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FC9FD" w14:textId="77777777" w:rsidR="00A90646" w:rsidRPr="00FC1F6D" w:rsidRDefault="00A90646" w:rsidP="00A90646">
      <w:pPr>
        <w:pStyle w:val="Normal1"/>
        <w:jc w:val="both"/>
        <w:rPr>
          <w:iCs/>
          <w:color w:val="auto"/>
          <w:szCs w:val="24"/>
          <w:lang w:val="ro-RO"/>
        </w:rPr>
      </w:pPr>
    </w:p>
    <w:p w14:paraId="28A4CD65" w14:textId="678E08E9" w:rsidR="00A90646" w:rsidRPr="00FC1F6D" w:rsidRDefault="00A90646" w:rsidP="00A90646">
      <w:pPr>
        <w:contextualSpacing/>
        <w:jc w:val="both"/>
        <w:rPr>
          <w:b/>
          <w:sz w:val="24"/>
          <w:szCs w:val="24"/>
          <w:lang w:val="ro-RO"/>
        </w:rPr>
      </w:pPr>
      <w:r w:rsidRPr="00FC1F6D">
        <w:rPr>
          <w:b/>
          <w:sz w:val="24"/>
          <w:szCs w:val="24"/>
          <w:lang w:val="ro-RO"/>
        </w:rPr>
        <w:t xml:space="preserve">JUDEŢUL SATU MARE                </w:t>
      </w:r>
      <w:r w:rsidRPr="00FC1F6D">
        <w:rPr>
          <w:b/>
          <w:i/>
          <w:sz w:val="24"/>
          <w:szCs w:val="24"/>
          <w:lang w:val="ro-RO"/>
        </w:rPr>
        <w:t>Anexa  la Proiectul de hotărâre nr. ____________2022</w:t>
      </w:r>
    </w:p>
    <w:p w14:paraId="55687767" w14:textId="77777777" w:rsidR="00A90646" w:rsidRPr="00FC1F6D" w:rsidRDefault="00A90646" w:rsidP="00A90646">
      <w:pPr>
        <w:contextualSpacing/>
        <w:jc w:val="both"/>
        <w:rPr>
          <w:b/>
          <w:sz w:val="24"/>
          <w:szCs w:val="24"/>
          <w:lang w:val="ro-RO"/>
        </w:rPr>
      </w:pPr>
      <w:r w:rsidRPr="00FC1F6D">
        <w:rPr>
          <w:b/>
          <w:sz w:val="24"/>
          <w:szCs w:val="24"/>
          <w:lang w:val="ro-RO"/>
        </w:rPr>
        <w:t xml:space="preserve">CONSILIUL JUDEŢEAN </w:t>
      </w:r>
    </w:p>
    <w:p w14:paraId="23B990D9" w14:textId="77777777" w:rsidR="00A90646" w:rsidRPr="00FC1F6D" w:rsidRDefault="00A90646" w:rsidP="00A90646">
      <w:pPr>
        <w:contextualSpacing/>
        <w:jc w:val="both"/>
        <w:rPr>
          <w:b/>
          <w:sz w:val="24"/>
          <w:szCs w:val="24"/>
          <w:lang w:val="ro-RO"/>
        </w:rPr>
      </w:pPr>
      <w:r w:rsidRPr="00FC1F6D">
        <w:rPr>
          <w:b/>
          <w:sz w:val="24"/>
          <w:szCs w:val="24"/>
          <w:lang w:val="ro-RO"/>
        </w:rPr>
        <w:t>DIRECŢIA DEZVOLTARE REGIONALĂ</w:t>
      </w:r>
    </w:p>
    <w:p w14:paraId="366A9200" w14:textId="4EF8B3AD" w:rsidR="00A90646" w:rsidRPr="00FC1F6D" w:rsidRDefault="00A90646" w:rsidP="00FB169C">
      <w:pPr>
        <w:jc w:val="center"/>
        <w:rPr>
          <w:b/>
          <w:bCs/>
          <w:sz w:val="24"/>
          <w:szCs w:val="24"/>
          <w:lang w:val="ro-RO"/>
        </w:rPr>
      </w:pPr>
    </w:p>
    <w:p w14:paraId="3611D64E" w14:textId="73B84D62" w:rsidR="00A90646" w:rsidRDefault="00A90646" w:rsidP="00FB169C">
      <w:pPr>
        <w:jc w:val="center"/>
        <w:rPr>
          <w:b/>
          <w:bCs/>
          <w:sz w:val="24"/>
          <w:szCs w:val="24"/>
          <w:lang w:val="ro-RO"/>
        </w:rPr>
      </w:pPr>
    </w:p>
    <w:p w14:paraId="007DAAE8" w14:textId="77777777" w:rsidR="00FC1F6D" w:rsidRPr="00FC1F6D" w:rsidRDefault="00FC1F6D" w:rsidP="00FB169C">
      <w:pPr>
        <w:jc w:val="center"/>
        <w:rPr>
          <w:b/>
          <w:bCs/>
          <w:sz w:val="24"/>
          <w:szCs w:val="24"/>
          <w:lang w:val="ro-RO"/>
        </w:rPr>
      </w:pPr>
    </w:p>
    <w:p w14:paraId="4633EF06" w14:textId="77777777" w:rsidR="00FC1F6D" w:rsidRPr="00FC1F6D" w:rsidRDefault="00FC1F6D" w:rsidP="00FC1F6D">
      <w:pPr>
        <w:jc w:val="center"/>
        <w:rPr>
          <w:b/>
          <w:bCs/>
          <w:sz w:val="24"/>
          <w:szCs w:val="24"/>
          <w:lang w:val="ro-RO"/>
        </w:rPr>
      </w:pPr>
      <w:r w:rsidRPr="00FC1F6D">
        <w:rPr>
          <w:b/>
          <w:bCs/>
          <w:sz w:val="24"/>
          <w:szCs w:val="24"/>
          <w:lang w:val="ro-RO"/>
        </w:rPr>
        <w:t>Acord de cooperare</w:t>
      </w:r>
    </w:p>
    <w:p w14:paraId="51658D8C" w14:textId="77777777" w:rsidR="00FC1F6D" w:rsidRPr="00FC1F6D" w:rsidRDefault="00FC1F6D" w:rsidP="00FC1F6D">
      <w:pPr>
        <w:jc w:val="center"/>
        <w:rPr>
          <w:sz w:val="24"/>
          <w:szCs w:val="24"/>
          <w:lang w:val="ro-RO"/>
        </w:rPr>
      </w:pPr>
      <w:r w:rsidRPr="00FC1F6D">
        <w:rPr>
          <w:sz w:val="24"/>
          <w:szCs w:val="24"/>
          <w:lang w:val="ro-RO"/>
        </w:rPr>
        <w:t>Între</w:t>
      </w:r>
    </w:p>
    <w:p w14:paraId="3FF421EE" w14:textId="77777777" w:rsidR="00FC1F6D" w:rsidRPr="00FC1F6D" w:rsidRDefault="00FC1F6D" w:rsidP="00FC1F6D">
      <w:pPr>
        <w:jc w:val="center"/>
        <w:rPr>
          <w:sz w:val="24"/>
          <w:szCs w:val="24"/>
          <w:lang w:val="ro-RO"/>
        </w:rPr>
      </w:pPr>
    </w:p>
    <w:p w14:paraId="13C67AC9" w14:textId="7F296FF0" w:rsidR="00FC1F6D" w:rsidRPr="00FC1F6D" w:rsidRDefault="00FC1F6D" w:rsidP="00FC1F6D">
      <w:pPr>
        <w:jc w:val="both"/>
        <w:rPr>
          <w:sz w:val="24"/>
          <w:szCs w:val="24"/>
          <w:lang w:val="ro-RO"/>
        </w:rPr>
      </w:pPr>
      <w:r w:rsidRPr="00FC1F6D">
        <w:rPr>
          <w:b/>
          <w:bCs/>
          <w:sz w:val="24"/>
          <w:szCs w:val="24"/>
          <w:lang w:val="ro-RO"/>
        </w:rPr>
        <w:t>UNICEF, Fondul Națiunilor Unite pentru Copii</w:t>
      </w:r>
      <w:r w:rsidRPr="00FC1F6D">
        <w:rPr>
          <w:sz w:val="24"/>
          <w:szCs w:val="24"/>
          <w:lang w:val="ro-RO"/>
        </w:rPr>
        <w:t xml:space="preserve"> (denumit în continuare „UNICEF”, organizație internațională interguvernamentală înființată de Adunarea Generală a Națiunilor Unite prin rezoluția nr. 57(I) din 11 decembrie 1946 ca organ subsidiar al ONU. </w:t>
      </w:r>
      <w:proofErr w:type="spellStart"/>
      <w:r w:rsidRPr="00FC1F6D">
        <w:rPr>
          <w:sz w:val="24"/>
          <w:szCs w:val="24"/>
          <w:lang w:val="ro-RO"/>
        </w:rPr>
        <w:t>Nations</w:t>
      </w:r>
      <w:proofErr w:type="spellEnd"/>
      <w:r w:rsidRPr="00FC1F6D">
        <w:rPr>
          <w:sz w:val="24"/>
          <w:szCs w:val="24"/>
          <w:lang w:val="ro-RO"/>
        </w:rPr>
        <w:t xml:space="preserve">, </w:t>
      </w:r>
      <w:r w:rsidRPr="00FC1F6D">
        <w:rPr>
          <w:sz w:val="24"/>
          <w:szCs w:val="24"/>
          <w:lang w:val="ro-RO"/>
        </w:rPr>
        <w:t>având</w:t>
      </w:r>
      <w:r w:rsidRPr="00FC1F6D">
        <w:rPr>
          <w:sz w:val="24"/>
          <w:szCs w:val="24"/>
          <w:lang w:val="ro-RO"/>
        </w:rPr>
        <w:t xml:space="preserve"> biroul in Romania la Casa ONU, </w:t>
      </w:r>
      <w:proofErr w:type="spellStart"/>
      <w:r w:rsidRPr="00FC1F6D">
        <w:rPr>
          <w:sz w:val="24"/>
          <w:szCs w:val="24"/>
          <w:lang w:val="ro-RO"/>
        </w:rPr>
        <w:t>Bvd</w:t>
      </w:r>
      <w:proofErr w:type="spellEnd"/>
      <w:r w:rsidRPr="00FC1F6D">
        <w:rPr>
          <w:sz w:val="24"/>
          <w:szCs w:val="24"/>
          <w:lang w:val="ro-RO"/>
        </w:rPr>
        <w:t xml:space="preserve">. </w:t>
      </w:r>
      <w:proofErr w:type="spellStart"/>
      <w:r w:rsidRPr="00FC1F6D">
        <w:rPr>
          <w:sz w:val="24"/>
          <w:szCs w:val="24"/>
          <w:lang w:val="ro-RO"/>
        </w:rPr>
        <w:t>Primaverii</w:t>
      </w:r>
      <w:proofErr w:type="spellEnd"/>
      <w:r w:rsidRPr="00FC1F6D">
        <w:rPr>
          <w:sz w:val="24"/>
          <w:szCs w:val="24"/>
          <w:lang w:val="ro-RO"/>
        </w:rPr>
        <w:t xml:space="preserve"> nr.48 A, sector 1, 11975, </w:t>
      </w:r>
      <w:r w:rsidRPr="00FC1F6D">
        <w:rPr>
          <w:sz w:val="24"/>
          <w:szCs w:val="24"/>
          <w:lang w:val="ro-RO"/>
        </w:rPr>
        <w:t>București</w:t>
      </w:r>
      <w:r w:rsidRPr="00FC1F6D">
        <w:rPr>
          <w:sz w:val="24"/>
          <w:szCs w:val="24"/>
          <w:lang w:val="ro-RO"/>
        </w:rPr>
        <w:t>, Romania</w:t>
      </w:r>
    </w:p>
    <w:p w14:paraId="406123E5" w14:textId="77777777" w:rsidR="00FC1F6D" w:rsidRPr="00FC1F6D" w:rsidRDefault="00FC1F6D" w:rsidP="00FC1F6D">
      <w:pPr>
        <w:jc w:val="center"/>
        <w:rPr>
          <w:sz w:val="24"/>
          <w:szCs w:val="24"/>
          <w:lang w:val="ro-RO"/>
        </w:rPr>
      </w:pPr>
      <w:r w:rsidRPr="00FC1F6D">
        <w:rPr>
          <w:sz w:val="24"/>
          <w:szCs w:val="24"/>
          <w:lang w:val="ro-RO"/>
        </w:rPr>
        <w:t>și</w:t>
      </w:r>
    </w:p>
    <w:p w14:paraId="69AAEED7" w14:textId="77777777" w:rsidR="00FC1F6D" w:rsidRPr="00FC1F6D" w:rsidRDefault="00FC1F6D" w:rsidP="00FC1F6D">
      <w:pPr>
        <w:jc w:val="both"/>
        <w:rPr>
          <w:b/>
          <w:bCs/>
          <w:sz w:val="24"/>
          <w:szCs w:val="24"/>
          <w:lang w:val="ro-RO"/>
        </w:rPr>
      </w:pPr>
      <w:r w:rsidRPr="00FC1F6D">
        <w:rPr>
          <w:b/>
          <w:bCs/>
          <w:sz w:val="24"/>
          <w:szCs w:val="24"/>
          <w:lang w:val="ro-RO"/>
        </w:rPr>
        <w:t xml:space="preserve">Județul Satu Mare prin Consiliul Județean Satu Mare, </w:t>
      </w:r>
      <w:r w:rsidRPr="00FC1F6D">
        <w:rPr>
          <w:sz w:val="24"/>
          <w:szCs w:val="24"/>
          <w:lang w:val="ro-RO"/>
        </w:rPr>
        <w:t xml:space="preserve">cu sediul în Satu Mare, Piața 25 Octombrie, nr. 1, județul Satu Mare, tel. 00400261710651, fax 0040261716994, email: </w:t>
      </w:r>
      <w:hyperlink r:id="rId10" w:history="1">
        <w:r w:rsidRPr="00FC1F6D">
          <w:rPr>
            <w:rStyle w:val="Hyperlink"/>
            <w:sz w:val="24"/>
            <w:szCs w:val="24"/>
            <w:lang w:val="ro-RO"/>
          </w:rPr>
          <w:t>office@cjsm.ro</w:t>
        </w:r>
      </w:hyperlink>
      <w:r w:rsidRPr="00FC1F6D">
        <w:rPr>
          <w:sz w:val="24"/>
          <w:szCs w:val="24"/>
          <w:lang w:val="ro-RO"/>
        </w:rPr>
        <w:t>, cod fiscal</w:t>
      </w:r>
      <w:r w:rsidRPr="00FC1F6D">
        <w:rPr>
          <w:lang w:val="ro-RO"/>
        </w:rPr>
        <w:t xml:space="preserve"> </w:t>
      </w:r>
      <w:r w:rsidRPr="00FC1F6D">
        <w:rPr>
          <w:sz w:val="24"/>
          <w:szCs w:val="24"/>
          <w:lang w:val="ro-RO"/>
        </w:rPr>
        <w:t xml:space="preserve">3897378, cont </w:t>
      </w:r>
      <w:r w:rsidRPr="00FC1F6D">
        <w:rPr>
          <w:sz w:val="24"/>
          <w:szCs w:val="24"/>
          <w:lang w:val="ro-RO" w:eastAsia="ro-RO"/>
        </w:rPr>
        <w:t>RO33TREZ24A840301710130X</w:t>
      </w:r>
      <w:r w:rsidRPr="00FC1F6D">
        <w:rPr>
          <w:lang w:val="ro-RO"/>
        </w:rPr>
        <w:t xml:space="preserve"> </w:t>
      </w:r>
      <w:r w:rsidRPr="00FC1F6D">
        <w:rPr>
          <w:sz w:val="24"/>
          <w:szCs w:val="24"/>
          <w:lang w:val="ro-RO"/>
        </w:rPr>
        <w:t xml:space="preserve">deschis la Trezoreria Satu Mare prin reprezentatul legal dl. </w:t>
      </w:r>
      <w:proofErr w:type="spellStart"/>
      <w:r w:rsidRPr="00FC1F6D">
        <w:rPr>
          <w:rStyle w:val="Strong"/>
          <w:sz w:val="24"/>
          <w:szCs w:val="24"/>
          <w:shd w:val="clear" w:color="auto" w:fill="FFFFFF"/>
          <w:lang w:val="ro-RO"/>
        </w:rPr>
        <w:t>Pataki</w:t>
      </w:r>
      <w:proofErr w:type="spellEnd"/>
      <w:r w:rsidRPr="00FC1F6D">
        <w:rPr>
          <w:rStyle w:val="Strong"/>
          <w:sz w:val="24"/>
          <w:szCs w:val="24"/>
          <w:shd w:val="clear" w:color="auto" w:fill="FFFFFF"/>
          <w:lang w:val="ro-RO"/>
        </w:rPr>
        <w:t xml:space="preserve"> Csaba în calitate de președinte,</w:t>
      </w:r>
    </w:p>
    <w:p w14:paraId="5D99A876" w14:textId="77777777" w:rsidR="00FC1F6D" w:rsidRPr="00FC1F6D" w:rsidRDefault="00FC1F6D" w:rsidP="00FC1F6D">
      <w:pPr>
        <w:jc w:val="center"/>
        <w:rPr>
          <w:sz w:val="24"/>
          <w:szCs w:val="24"/>
          <w:lang w:val="ro-RO"/>
        </w:rPr>
      </w:pPr>
      <w:r w:rsidRPr="00FC1F6D">
        <w:rPr>
          <w:sz w:val="24"/>
          <w:szCs w:val="24"/>
          <w:lang w:val="ro-RO"/>
        </w:rPr>
        <w:t>și</w:t>
      </w:r>
    </w:p>
    <w:p w14:paraId="6AE0A875" w14:textId="77777777" w:rsidR="00FC1F6D" w:rsidRPr="00FC1F6D" w:rsidRDefault="00FC1F6D" w:rsidP="00FC1F6D">
      <w:pPr>
        <w:jc w:val="both"/>
        <w:rPr>
          <w:sz w:val="24"/>
          <w:szCs w:val="24"/>
          <w:lang w:val="ro-RO"/>
        </w:rPr>
      </w:pPr>
      <w:r w:rsidRPr="00FC1F6D">
        <w:rPr>
          <w:b/>
          <w:bCs/>
          <w:sz w:val="24"/>
          <w:szCs w:val="24"/>
          <w:lang w:val="ro-RO"/>
        </w:rPr>
        <w:t xml:space="preserve">Direcția Generală de Asistență Socială și Protecția Copilului a Județului Satu Mare, </w:t>
      </w:r>
      <w:r w:rsidRPr="00FC1F6D">
        <w:rPr>
          <w:sz w:val="24"/>
          <w:szCs w:val="24"/>
          <w:lang w:val="ro-RO"/>
        </w:rPr>
        <w:t>cu sediul în Satu Mare, str. Corvinilor nr.18, telefon/fax 0261 768830, cod fiscal 15418983, cont nr.</w:t>
      </w:r>
      <w:r w:rsidRPr="00FC1F6D">
        <w:rPr>
          <w:i/>
          <w:sz w:val="24"/>
          <w:szCs w:val="24"/>
          <w:lang w:val="ro-RO"/>
        </w:rPr>
        <w:t xml:space="preserve"> </w:t>
      </w:r>
      <w:r w:rsidRPr="00FC1F6D">
        <w:rPr>
          <w:sz w:val="24"/>
          <w:szCs w:val="24"/>
          <w:lang w:val="ro-RO"/>
        </w:rPr>
        <w:t xml:space="preserve">RO11TREZ54624680220XXXXX deschis la Trezoreria Municipiului Satu Mare, reprezentată prin dna. </w:t>
      </w:r>
      <w:proofErr w:type="spellStart"/>
      <w:r w:rsidRPr="00FC1F6D">
        <w:rPr>
          <w:sz w:val="24"/>
          <w:szCs w:val="24"/>
          <w:lang w:val="ro-RO"/>
        </w:rPr>
        <w:t>Dragoş</w:t>
      </w:r>
      <w:proofErr w:type="spellEnd"/>
      <w:r w:rsidRPr="00FC1F6D">
        <w:rPr>
          <w:sz w:val="24"/>
          <w:szCs w:val="24"/>
          <w:lang w:val="ro-RO"/>
        </w:rPr>
        <w:t xml:space="preserve"> Mariana în calitate de director general</w:t>
      </w:r>
    </w:p>
    <w:p w14:paraId="47AB786E" w14:textId="77777777" w:rsidR="00FC1F6D" w:rsidRPr="00FC1F6D" w:rsidRDefault="00FC1F6D" w:rsidP="00FC1F6D">
      <w:pPr>
        <w:jc w:val="both"/>
        <w:rPr>
          <w:sz w:val="24"/>
          <w:szCs w:val="24"/>
          <w:lang w:val="ro-RO"/>
        </w:rPr>
      </w:pPr>
    </w:p>
    <w:p w14:paraId="1837EB68" w14:textId="77777777" w:rsidR="00FC1F6D" w:rsidRPr="00FC1F6D" w:rsidRDefault="00FC1F6D" w:rsidP="00FC1F6D">
      <w:pPr>
        <w:jc w:val="both"/>
        <w:rPr>
          <w:sz w:val="24"/>
          <w:szCs w:val="24"/>
          <w:lang w:val="ro-RO"/>
        </w:rPr>
      </w:pPr>
    </w:p>
    <w:p w14:paraId="344EA749" w14:textId="77777777" w:rsidR="00FC1F6D" w:rsidRPr="00FC1F6D" w:rsidRDefault="00FC1F6D" w:rsidP="00FC1F6D">
      <w:pPr>
        <w:jc w:val="center"/>
        <w:rPr>
          <w:sz w:val="24"/>
          <w:szCs w:val="24"/>
          <w:lang w:val="ro-RO"/>
        </w:rPr>
      </w:pPr>
      <w:r w:rsidRPr="00FC1F6D">
        <w:rPr>
          <w:sz w:val="24"/>
          <w:szCs w:val="24"/>
          <w:lang w:val="ro-RO"/>
        </w:rPr>
        <w:t>pentru</w:t>
      </w:r>
    </w:p>
    <w:p w14:paraId="48745F54" w14:textId="77777777" w:rsidR="00FC1F6D" w:rsidRPr="00FC1F6D" w:rsidRDefault="00FC1F6D" w:rsidP="00FC1F6D">
      <w:pPr>
        <w:jc w:val="center"/>
        <w:rPr>
          <w:b/>
          <w:bCs/>
          <w:sz w:val="24"/>
          <w:szCs w:val="24"/>
          <w:lang w:val="ro-RO"/>
        </w:rPr>
      </w:pPr>
      <w:r w:rsidRPr="00FC1F6D">
        <w:rPr>
          <w:b/>
          <w:bCs/>
          <w:sz w:val="24"/>
          <w:szCs w:val="24"/>
          <w:lang w:val="ro-RO"/>
        </w:rPr>
        <w:t xml:space="preserve">Cooperare pentru sprijinirea serviciilor Blue </w:t>
      </w:r>
      <w:proofErr w:type="spellStart"/>
      <w:r w:rsidRPr="00FC1F6D">
        <w:rPr>
          <w:b/>
          <w:bCs/>
          <w:sz w:val="24"/>
          <w:szCs w:val="24"/>
          <w:lang w:val="ro-RO"/>
        </w:rPr>
        <w:t>Dot</w:t>
      </w:r>
      <w:proofErr w:type="spellEnd"/>
      <w:r w:rsidRPr="00FC1F6D">
        <w:rPr>
          <w:b/>
          <w:bCs/>
          <w:sz w:val="24"/>
          <w:szCs w:val="24"/>
          <w:lang w:val="ro-RO"/>
        </w:rPr>
        <w:t xml:space="preserve"> pentru copiii din Ucraina, însoțiți și neînsoțiți de familie</w:t>
      </w:r>
    </w:p>
    <w:p w14:paraId="337A021E" w14:textId="77777777" w:rsidR="00FC1F6D" w:rsidRPr="00FC1F6D" w:rsidRDefault="00FC1F6D" w:rsidP="00FC1F6D">
      <w:pPr>
        <w:jc w:val="both"/>
        <w:rPr>
          <w:sz w:val="24"/>
          <w:szCs w:val="24"/>
          <w:lang w:val="ro-RO"/>
        </w:rPr>
      </w:pPr>
    </w:p>
    <w:p w14:paraId="6AB00240" w14:textId="77777777" w:rsidR="00FC1F6D" w:rsidRPr="00FC1F6D" w:rsidRDefault="00FC1F6D" w:rsidP="00FC1F6D">
      <w:pPr>
        <w:jc w:val="both"/>
        <w:rPr>
          <w:sz w:val="24"/>
          <w:szCs w:val="24"/>
          <w:lang w:val="ro-RO"/>
        </w:rPr>
      </w:pPr>
      <w:r w:rsidRPr="00FC1F6D">
        <w:rPr>
          <w:sz w:val="24"/>
          <w:szCs w:val="24"/>
          <w:lang w:val="ro-RO"/>
        </w:rPr>
        <w:t>Părțile menționate mai sus au convenit pentru Acordul de cooperare, inclusiv următoarele:</w:t>
      </w:r>
    </w:p>
    <w:p w14:paraId="7D534AC8" w14:textId="77777777" w:rsidR="00FC1F6D" w:rsidRPr="00FC1F6D" w:rsidRDefault="00FC1F6D" w:rsidP="00FC1F6D">
      <w:pPr>
        <w:jc w:val="both"/>
        <w:rPr>
          <w:sz w:val="24"/>
          <w:szCs w:val="24"/>
          <w:lang w:val="ro-RO"/>
        </w:rPr>
      </w:pPr>
    </w:p>
    <w:p w14:paraId="7F68CC52" w14:textId="77777777" w:rsidR="00FC1F6D" w:rsidRPr="00FC1F6D" w:rsidRDefault="00FC1F6D" w:rsidP="00FC1F6D">
      <w:pPr>
        <w:pStyle w:val="ListParagraph"/>
        <w:numPr>
          <w:ilvl w:val="0"/>
          <w:numId w:val="25"/>
        </w:numPr>
        <w:jc w:val="both"/>
        <w:rPr>
          <w:b/>
          <w:bCs/>
          <w:sz w:val="24"/>
          <w:szCs w:val="24"/>
          <w:lang w:val="ro-RO"/>
        </w:rPr>
      </w:pPr>
      <w:r w:rsidRPr="00FC1F6D">
        <w:rPr>
          <w:b/>
          <w:bCs/>
          <w:sz w:val="24"/>
          <w:szCs w:val="24"/>
          <w:lang w:val="ro-RO"/>
        </w:rPr>
        <w:t>Scop</w:t>
      </w:r>
    </w:p>
    <w:p w14:paraId="727354C1" w14:textId="77777777" w:rsidR="00FC1F6D" w:rsidRPr="00FC1F6D" w:rsidRDefault="00FC1F6D" w:rsidP="00FC1F6D">
      <w:pPr>
        <w:jc w:val="both"/>
        <w:rPr>
          <w:sz w:val="24"/>
          <w:szCs w:val="24"/>
          <w:lang w:val="ro-RO"/>
        </w:rPr>
      </w:pPr>
      <w:r w:rsidRPr="00FC1F6D">
        <w:rPr>
          <w:sz w:val="24"/>
          <w:szCs w:val="24"/>
          <w:lang w:val="ro-RO"/>
        </w:rPr>
        <w:t>Scopul acestui Acord de cooperare este de a oferi un cadru de cooperare între părțile menționate mai sus în vederea creșterii capacității autorităților județene și locale care, în parteneriat cu organizațiile neguvernamentale (ONG-uri), se angajează</w:t>
      </w:r>
    </w:p>
    <w:p w14:paraId="4D8770C4" w14:textId="77777777" w:rsidR="00FC1F6D" w:rsidRPr="00FC1F6D" w:rsidRDefault="00FC1F6D" w:rsidP="00FC1F6D">
      <w:pPr>
        <w:pStyle w:val="ListParagraph"/>
        <w:numPr>
          <w:ilvl w:val="0"/>
          <w:numId w:val="26"/>
        </w:numPr>
        <w:jc w:val="both"/>
        <w:rPr>
          <w:sz w:val="24"/>
          <w:szCs w:val="24"/>
          <w:lang w:val="ro-RO"/>
        </w:rPr>
      </w:pPr>
      <w:r w:rsidRPr="00FC1F6D">
        <w:rPr>
          <w:sz w:val="24"/>
          <w:szCs w:val="24"/>
          <w:lang w:val="ro-RO"/>
        </w:rPr>
        <w:t xml:space="preserve">să asigure la intrarea în țară, pentru copiii din Ucraina, însoțiți și neînsoțiți de familie, denumiți în continuare copiii din Ucraina, un set minim de protecție, furnizare de servicii sociale și mecanisme de referire, prin operaționalizarea conceptului Blue </w:t>
      </w:r>
      <w:proofErr w:type="spellStart"/>
      <w:r w:rsidRPr="00FC1F6D">
        <w:rPr>
          <w:sz w:val="24"/>
          <w:szCs w:val="24"/>
          <w:lang w:val="ro-RO"/>
        </w:rPr>
        <w:t>Dot</w:t>
      </w:r>
      <w:proofErr w:type="spellEnd"/>
      <w:r w:rsidRPr="00FC1F6D">
        <w:rPr>
          <w:sz w:val="24"/>
          <w:szCs w:val="24"/>
          <w:lang w:val="ro-RO"/>
        </w:rPr>
        <w:t xml:space="preserve"> (Punctul albastru), prin care se urmărește să se îmbunătățească accesibilitatea, continuarea și standardizarea serviciilor furnizate de diferiți parteneri, precum și predictibilitatea serviciilor pe traseul acestora,</w:t>
      </w:r>
    </w:p>
    <w:p w14:paraId="5FFDE465" w14:textId="77777777" w:rsidR="00FC1F6D" w:rsidRPr="00FC1F6D" w:rsidRDefault="00FC1F6D" w:rsidP="00FC1F6D">
      <w:pPr>
        <w:pStyle w:val="ListParagraph"/>
        <w:numPr>
          <w:ilvl w:val="0"/>
          <w:numId w:val="26"/>
        </w:numPr>
        <w:jc w:val="both"/>
        <w:rPr>
          <w:sz w:val="24"/>
          <w:szCs w:val="24"/>
          <w:lang w:val="ro-RO"/>
        </w:rPr>
      </w:pPr>
      <w:r w:rsidRPr="00FC1F6D">
        <w:rPr>
          <w:sz w:val="24"/>
          <w:szCs w:val="24"/>
          <w:lang w:val="ro-RO"/>
        </w:rPr>
        <w:t>să identifice, să planifice, să implementeze, să monitorizeze și să evalueze intervenții pentru incluziunea socială și îmbunătățirea situației și bunăstării copiilor din Ucraina.</w:t>
      </w:r>
    </w:p>
    <w:p w14:paraId="2A2FE4B0" w14:textId="701234F5" w:rsidR="00FC1F6D" w:rsidRDefault="00FC1F6D" w:rsidP="00FC1F6D">
      <w:pPr>
        <w:pStyle w:val="ListParagraph"/>
        <w:jc w:val="both"/>
        <w:rPr>
          <w:sz w:val="24"/>
          <w:szCs w:val="24"/>
          <w:lang w:val="ro-RO"/>
        </w:rPr>
      </w:pPr>
    </w:p>
    <w:p w14:paraId="0586A16E" w14:textId="77777777" w:rsidR="00FC1F6D" w:rsidRPr="00FC1F6D" w:rsidRDefault="00FC1F6D" w:rsidP="00FC1F6D">
      <w:pPr>
        <w:pStyle w:val="ListParagraph"/>
        <w:jc w:val="both"/>
        <w:rPr>
          <w:sz w:val="24"/>
          <w:szCs w:val="24"/>
          <w:lang w:val="ro-RO"/>
        </w:rPr>
      </w:pPr>
    </w:p>
    <w:p w14:paraId="0A65004B" w14:textId="77777777" w:rsidR="00FC1F6D" w:rsidRPr="00FC1F6D" w:rsidRDefault="00FC1F6D" w:rsidP="00FC1F6D">
      <w:pPr>
        <w:pStyle w:val="ListParagraph"/>
        <w:numPr>
          <w:ilvl w:val="0"/>
          <w:numId w:val="25"/>
        </w:numPr>
        <w:jc w:val="both"/>
        <w:rPr>
          <w:b/>
          <w:bCs/>
          <w:sz w:val="24"/>
          <w:szCs w:val="24"/>
          <w:lang w:val="ro-RO"/>
        </w:rPr>
      </w:pPr>
      <w:r w:rsidRPr="00FC1F6D">
        <w:rPr>
          <w:b/>
          <w:bCs/>
          <w:sz w:val="24"/>
          <w:szCs w:val="24"/>
          <w:lang w:val="ro-RO"/>
        </w:rPr>
        <w:lastRenderedPageBreak/>
        <w:t>Justificare</w:t>
      </w:r>
    </w:p>
    <w:p w14:paraId="5FC8F43E" w14:textId="77777777" w:rsidR="00FC1F6D" w:rsidRPr="00FC1F6D" w:rsidRDefault="00FC1F6D" w:rsidP="00FC1F6D">
      <w:pPr>
        <w:jc w:val="both"/>
        <w:rPr>
          <w:sz w:val="24"/>
          <w:szCs w:val="24"/>
          <w:lang w:val="ro-RO"/>
        </w:rPr>
      </w:pPr>
      <w:r w:rsidRPr="00FC1F6D">
        <w:rPr>
          <w:sz w:val="24"/>
          <w:szCs w:val="24"/>
          <w:lang w:val="ro-RO"/>
        </w:rPr>
        <w:t>În linie cu:</w:t>
      </w:r>
    </w:p>
    <w:p w14:paraId="3B4ED4CD" w14:textId="77777777" w:rsidR="00FC1F6D" w:rsidRPr="00FC1F6D" w:rsidRDefault="00FC1F6D" w:rsidP="00FC1F6D">
      <w:pPr>
        <w:pStyle w:val="ListParagraph"/>
        <w:numPr>
          <w:ilvl w:val="0"/>
          <w:numId w:val="27"/>
        </w:numPr>
        <w:jc w:val="both"/>
        <w:rPr>
          <w:sz w:val="24"/>
          <w:szCs w:val="24"/>
          <w:lang w:val="ro-RO"/>
        </w:rPr>
      </w:pPr>
      <w:r w:rsidRPr="00FC1F6D">
        <w:rPr>
          <w:sz w:val="24"/>
          <w:szCs w:val="24"/>
          <w:lang w:val="ro-RO"/>
        </w:rPr>
        <w:t>Convenția cu privire la drepturile copilului, alte standarde internaționale și angajamentele fundamentale față de copii pentru acțiunea umanitară, un cadru cuprinzător de acțiune al UNICEF împreună cu partenerii;</w:t>
      </w:r>
    </w:p>
    <w:p w14:paraId="5A4693FD" w14:textId="25348B7F" w:rsidR="00FC1F6D" w:rsidRPr="00FC1F6D" w:rsidRDefault="00FC1F6D" w:rsidP="00FC1F6D">
      <w:pPr>
        <w:pStyle w:val="ListParagraph"/>
        <w:numPr>
          <w:ilvl w:val="0"/>
          <w:numId w:val="27"/>
        </w:numPr>
        <w:jc w:val="both"/>
        <w:rPr>
          <w:sz w:val="24"/>
          <w:szCs w:val="24"/>
          <w:lang w:val="ro-RO"/>
        </w:rPr>
      </w:pPr>
      <w:r w:rsidRPr="00FC1F6D">
        <w:rPr>
          <w:sz w:val="24"/>
          <w:szCs w:val="24"/>
          <w:lang w:val="ro-RO"/>
        </w:rPr>
        <w:t>Ordonanța</w:t>
      </w:r>
      <w:r w:rsidRPr="00FC1F6D">
        <w:rPr>
          <w:sz w:val="24"/>
          <w:szCs w:val="24"/>
          <w:lang w:val="ro-RO"/>
        </w:rPr>
        <w:t xml:space="preserve"> de urgenta a Guvernului nr. 15/2022 privind acordarea de sprijin și asistență umanitară de către statul român cetățenilor străini sau apatrizilor aflați în situații speciale, proveniți din zona conflictului armat din Ucraina, publicată în Monitorul Oficial al României, Partea I, nr. 193 din 2 februarie 2022,</w:t>
      </w:r>
    </w:p>
    <w:p w14:paraId="60A830BE" w14:textId="35F7DEC9" w:rsidR="00FC1F6D" w:rsidRPr="00FC1F6D" w:rsidRDefault="00FC1F6D" w:rsidP="00FC1F6D">
      <w:pPr>
        <w:pStyle w:val="ListParagraph"/>
        <w:numPr>
          <w:ilvl w:val="0"/>
          <w:numId w:val="27"/>
        </w:numPr>
        <w:jc w:val="both"/>
        <w:rPr>
          <w:sz w:val="24"/>
          <w:szCs w:val="24"/>
          <w:lang w:val="ro-RO"/>
        </w:rPr>
      </w:pPr>
      <w:r w:rsidRPr="00FC1F6D">
        <w:rPr>
          <w:sz w:val="24"/>
          <w:szCs w:val="24"/>
          <w:lang w:val="ro-RO"/>
        </w:rPr>
        <w:t>Ordonanța</w:t>
      </w:r>
      <w:r w:rsidRPr="00FC1F6D">
        <w:rPr>
          <w:sz w:val="24"/>
          <w:szCs w:val="24"/>
          <w:lang w:val="ro-RO"/>
        </w:rPr>
        <w:t xml:space="preserve"> de urgen</w:t>
      </w:r>
      <w:r>
        <w:rPr>
          <w:sz w:val="24"/>
          <w:szCs w:val="24"/>
          <w:lang w:val="ro-RO"/>
        </w:rPr>
        <w:t>ță</w:t>
      </w:r>
      <w:r w:rsidRPr="00FC1F6D">
        <w:rPr>
          <w:sz w:val="24"/>
          <w:szCs w:val="24"/>
          <w:lang w:val="ro-RO"/>
        </w:rPr>
        <w:t xml:space="preserve"> nr. 20/2022 pentru modificarea și completarea unor acte normative, precum și pentru stabilirea unor măsuri de sprijin și asistență umanitară, publicată în Monitorul Oficial al României, Partea I, nr. 231 din 8 martie 2022,</w:t>
      </w:r>
    </w:p>
    <w:p w14:paraId="2F62CF14" w14:textId="751B330B" w:rsidR="00FC1F6D" w:rsidRPr="00FC1F6D" w:rsidRDefault="00FC1F6D" w:rsidP="00FC1F6D">
      <w:pPr>
        <w:pStyle w:val="ListParagraph"/>
        <w:numPr>
          <w:ilvl w:val="0"/>
          <w:numId w:val="27"/>
        </w:numPr>
        <w:jc w:val="both"/>
        <w:rPr>
          <w:sz w:val="24"/>
          <w:szCs w:val="24"/>
          <w:lang w:val="ro-RO"/>
        </w:rPr>
      </w:pPr>
      <w:r w:rsidRPr="00FC1F6D">
        <w:rPr>
          <w:sz w:val="24"/>
          <w:szCs w:val="24"/>
          <w:lang w:val="ro-RO"/>
        </w:rPr>
        <w:t xml:space="preserve">Ordinul interministerial privind Procedura de cooperare intre </w:t>
      </w:r>
      <w:r w:rsidRPr="00FC1F6D">
        <w:rPr>
          <w:sz w:val="24"/>
          <w:szCs w:val="24"/>
          <w:lang w:val="ro-RO"/>
        </w:rPr>
        <w:t>autorități</w:t>
      </w:r>
      <w:r w:rsidRPr="00FC1F6D">
        <w:rPr>
          <w:sz w:val="24"/>
          <w:szCs w:val="24"/>
          <w:lang w:val="ro-RO"/>
        </w:rPr>
        <w:t xml:space="preserve"> cu privire la intrarea, </w:t>
      </w:r>
      <w:r w:rsidRPr="00FC1F6D">
        <w:rPr>
          <w:sz w:val="24"/>
          <w:szCs w:val="24"/>
          <w:lang w:val="ro-RO"/>
        </w:rPr>
        <w:t>înregistrarea</w:t>
      </w:r>
      <w:r w:rsidRPr="00FC1F6D">
        <w:rPr>
          <w:sz w:val="24"/>
          <w:szCs w:val="24"/>
          <w:lang w:val="ro-RO"/>
        </w:rPr>
        <w:t xml:space="preserve">, tranzitul si </w:t>
      </w:r>
      <w:r w:rsidRPr="00FC1F6D">
        <w:rPr>
          <w:sz w:val="24"/>
          <w:szCs w:val="24"/>
          <w:lang w:val="ro-RO"/>
        </w:rPr>
        <w:t>ședere</w:t>
      </w:r>
      <w:r w:rsidRPr="00FC1F6D">
        <w:rPr>
          <w:sz w:val="24"/>
          <w:szCs w:val="24"/>
          <w:lang w:val="ro-RO"/>
        </w:rPr>
        <w:t xml:space="preserve">, precum si pentru asigurarea </w:t>
      </w:r>
      <w:r w:rsidRPr="00FC1F6D">
        <w:rPr>
          <w:sz w:val="24"/>
          <w:szCs w:val="24"/>
          <w:lang w:val="ro-RO"/>
        </w:rPr>
        <w:t>protecției</w:t>
      </w:r>
      <w:r w:rsidRPr="00FC1F6D">
        <w:rPr>
          <w:sz w:val="24"/>
          <w:szCs w:val="24"/>
          <w:lang w:val="ro-RO"/>
        </w:rPr>
        <w:t xml:space="preserve"> drepturilor copiilor </w:t>
      </w:r>
      <w:r w:rsidRPr="00FC1F6D">
        <w:rPr>
          <w:sz w:val="24"/>
          <w:szCs w:val="24"/>
          <w:lang w:val="ro-RO"/>
        </w:rPr>
        <w:t>neînsoțiți</w:t>
      </w:r>
      <w:r w:rsidRPr="00FC1F6D">
        <w:rPr>
          <w:sz w:val="24"/>
          <w:szCs w:val="24"/>
          <w:lang w:val="ro-RO"/>
        </w:rPr>
        <w:t xml:space="preserve">, publicat in Monitorul Oficial al </w:t>
      </w:r>
      <w:r w:rsidRPr="00FC1F6D">
        <w:rPr>
          <w:sz w:val="24"/>
          <w:szCs w:val="24"/>
          <w:lang w:val="ro-RO"/>
        </w:rPr>
        <w:t>României</w:t>
      </w:r>
      <w:r w:rsidRPr="00FC1F6D">
        <w:rPr>
          <w:sz w:val="24"/>
          <w:szCs w:val="24"/>
          <w:lang w:val="ro-RO"/>
        </w:rPr>
        <w:t>, Partea I, nr. 266 din 18 martie 2022,</w:t>
      </w:r>
    </w:p>
    <w:p w14:paraId="7CAEF4E0" w14:textId="77777777" w:rsidR="00FC1F6D" w:rsidRPr="00FC1F6D" w:rsidRDefault="00FC1F6D" w:rsidP="00FC1F6D">
      <w:pPr>
        <w:jc w:val="both"/>
        <w:rPr>
          <w:sz w:val="24"/>
          <w:szCs w:val="24"/>
          <w:lang w:val="ro-RO"/>
        </w:rPr>
      </w:pPr>
      <w:r w:rsidRPr="00FC1F6D">
        <w:rPr>
          <w:sz w:val="24"/>
          <w:szCs w:val="24"/>
          <w:lang w:val="ro-RO"/>
        </w:rPr>
        <w:t>Având în vedere că UNICEF, Consiliul Județean și DGASPC Satu Mare au obiective comune:</w:t>
      </w:r>
    </w:p>
    <w:p w14:paraId="5EF52192" w14:textId="77777777" w:rsidR="00FC1F6D" w:rsidRPr="00FC1F6D" w:rsidRDefault="00FC1F6D" w:rsidP="00FC1F6D">
      <w:pPr>
        <w:pStyle w:val="ListParagraph"/>
        <w:numPr>
          <w:ilvl w:val="0"/>
          <w:numId w:val="28"/>
        </w:numPr>
        <w:jc w:val="both"/>
        <w:rPr>
          <w:sz w:val="24"/>
          <w:szCs w:val="24"/>
          <w:lang w:val="ro-RO"/>
        </w:rPr>
      </w:pPr>
      <w:r w:rsidRPr="00FC1F6D">
        <w:rPr>
          <w:sz w:val="24"/>
          <w:szCs w:val="24"/>
          <w:lang w:val="ro-RO"/>
        </w:rPr>
        <w:t>Promovarea pachetelor de intervenții integrate pentru a se asigura că autoritățile județene și locale, în parteneriat cu ONG-urile, iau în considerare situația și nevoile copiilor din Ucraina și întreprind măsuri comune pentru abordarea acestora</w:t>
      </w:r>
    </w:p>
    <w:p w14:paraId="7D15C2F7" w14:textId="77777777" w:rsidR="00FC1F6D" w:rsidRPr="00FC1F6D" w:rsidRDefault="00FC1F6D" w:rsidP="00FC1F6D">
      <w:pPr>
        <w:pStyle w:val="ListParagraph"/>
        <w:numPr>
          <w:ilvl w:val="0"/>
          <w:numId w:val="28"/>
        </w:numPr>
        <w:jc w:val="both"/>
        <w:rPr>
          <w:sz w:val="24"/>
          <w:szCs w:val="24"/>
          <w:lang w:val="ro-RO"/>
        </w:rPr>
      </w:pPr>
      <w:r w:rsidRPr="00FC1F6D">
        <w:rPr>
          <w:sz w:val="24"/>
          <w:szCs w:val="24"/>
          <w:lang w:val="ro-RO"/>
        </w:rPr>
        <w:t>Promovarea la nivel național a exemplelor de practici promițătoare care asigură incluziunea socială și bunăstarea copiilor din Ucraina;</w:t>
      </w:r>
    </w:p>
    <w:p w14:paraId="46E57145" w14:textId="77777777" w:rsidR="00FC1F6D" w:rsidRPr="00FC1F6D" w:rsidRDefault="00FC1F6D" w:rsidP="00FC1F6D">
      <w:pPr>
        <w:jc w:val="both"/>
        <w:rPr>
          <w:sz w:val="24"/>
          <w:szCs w:val="24"/>
          <w:lang w:val="ro-RO"/>
        </w:rPr>
      </w:pPr>
      <w:r w:rsidRPr="00FC1F6D">
        <w:rPr>
          <w:sz w:val="24"/>
          <w:szCs w:val="24"/>
          <w:lang w:val="ro-RO"/>
        </w:rPr>
        <w:t>cele trei părți au decis să încheie acest acord de cooperare.</w:t>
      </w:r>
    </w:p>
    <w:p w14:paraId="6B374180" w14:textId="77777777" w:rsidR="00FC1F6D" w:rsidRPr="00FC1F6D" w:rsidRDefault="00FC1F6D" w:rsidP="00FC1F6D">
      <w:pPr>
        <w:jc w:val="both"/>
        <w:rPr>
          <w:sz w:val="24"/>
          <w:szCs w:val="24"/>
          <w:lang w:val="ro-RO"/>
        </w:rPr>
      </w:pPr>
    </w:p>
    <w:p w14:paraId="41D8B8BF" w14:textId="77777777" w:rsidR="00FC1F6D" w:rsidRPr="00FC1F6D" w:rsidRDefault="00FC1F6D" w:rsidP="00FC1F6D">
      <w:pPr>
        <w:pStyle w:val="ListParagraph"/>
        <w:numPr>
          <w:ilvl w:val="0"/>
          <w:numId w:val="25"/>
        </w:numPr>
        <w:jc w:val="both"/>
        <w:rPr>
          <w:b/>
          <w:bCs/>
          <w:sz w:val="24"/>
          <w:szCs w:val="24"/>
          <w:lang w:val="ro-RO"/>
        </w:rPr>
      </w:pPr>
      <w:r w:rsidRPr="00FC1F6D">
        <w:rPr>
          <w:b/>
          <w:bCs/>
          <w:sz w:val="24"/>
          <w:szCs w:val="24"/>
          <w:lang w:val="ro-RO"/>
        </w:rPr>
        <w:t>Cadrul de cooperare</w:t>
      </w:r>
    </w:p>
    <w:p w14:paraId="32344AEF" w14:textId="77777777" w:rsidR="00FC1F6D" w:rsidRPr="00FC1F6D" w:rsidRDefault="00FC1F6D" w:rsidP="00FC1F6D">
      <w:pPr>
        <w:pStyle w:val="ListParagraph"/>
        <w:ind w:left="1080"/>
        <w:jc w:val="both"/>
        <w:rPr>
          <w:b/>
          <w:bCs/>
          <w:sz w:val="24"/>
          <w:szCs w:val="24"/>
          <w:lang w:val="ro-RO"/>
        </w:rPr>
      </w:pPr>
    </w:p>
    <w:p w14:paraId="1B2B7A9C" w14:textId="77777777" w:rsidR="00FC1F6D" w:rsidRPr="00FC1F6D" w:rsidRDefault="00FC1F6D" w:rsidP="00FC1F6D">
      <w:pPr>
        <w:pStyle w:val="ListParagraph"/>
        <w:numPr>
          <w:ilvl w:val="0"/>
          <w:numId w:val="29"/>
        </w:numPr>
        <w:jc w:val="both"/>
        <w:rPr>
          <w:b/>
          <w:bCs/>
          <w:sz w:val="24"/>
          <w:szCs w:val="24"/>
          <w:lang w:val="ro-RO"/>
        </w:rPr>
      </w:pPr>
      <w:r w:rsidRPr="00FC1F6D">
        <w:rPr>
          <w:b/>
          <w:bCs/>
          <w:sz w:val="24"/>
          <w:szCs w:val="24"/>
          <w:lang w:val="ro-RO"/>
        </w:rPr>
        <w:t>UNICEF</w:t>
      </w:r>
      <w:r w:rsidRPr="00FC1F6D">
        <w:rPr>
          <w:sz w:val="24"/>
          <w:szCs w:val="24"/>
          <w:lang w:val="ro-RO"/>
        </w:rPr>
        <w:t xml:space="preserve"> se angajează să:</w:t>
      </w:r>
    </w:p>
    <w:p w14:paraId="6E0B6698" w14:textId="77777777" w:rsidR="00FC1F6D" w:rsidRPr="00FC1F6D" w:rsidRDefault="00FC1F6D" w:rsidP="00FC1F6D">
      <w:pPr>
        <w:pStyle w:val="ListParagraph"/>
        <w:numPr>
          <w:ilvl w:val="0"/>
          <w:numId w:val="30"/>
        </w:numPr>
        <w:jc w:val="both"/>
        <w:rPr>
          <w:sz w:val="24"/>
          <w:szCs w:val="24"/>
          <w:lang w:val="ro-RO"/>
        </w:rPr>
      </w:pPr>
      <w:r w:rsidRPr="00FC1F6D">
        <w:rPr>
          <w:sz w:val="24"/>
          <w:szCs w:val="24"/>
          <w:lang w:val="ro-RO"/>
        </w:rPr>
        <w:t>ofere asistență tehnică și financiară Consiliului Județean, DGASPC și partenerilor acestora, inclusiv membrilor Grupului Operativ, pentru implementarea activităților la punctele de trecere a frontierei din județul Satu Mare, legate de intrarea, înregistrarea, tranzitul și șederea în România ale copiilor din Ucraina (activități în conformitate cu prevederile normative și cele convenite de comun acord de cele 3 părți), în special în ceea ce privește copiii neînsoțiți și copiii vulnerabili.</w:t>
      </w:r>
    </w:p>
    <w:p w14:paraId="466BD0B3" w14:textId="77777777" w:rsidR="00FC1F6D" w:rsidRPr="00FC1F6D" w:rsidRDefault="00FC1F6D" w:rsidP="00FC1F6D">
      <w:pPr>
        <w:pStyle w:val="ListParagraph"/>
        <w:numPr>
          <w:ilvl w:val="0"/>
          <w:numId w:val="30"/>
        </w:numPr>
        <w:jc w:val="both"/>
        <w:rPr>
          <w:sz w:val="24"/>
          <w:szCs w:val="24"/>
          <w:lang w:val="ro-RO"/>
        </w:rPr>
      </w:pPr>
      <w:r w:rsidRPr="00FC1F6D">
        <w:rPr>
          <w:sz w:val="24"/>
          <w:szCs w:val="24"/>
          <w:lang w:val="ro-RO"/>
        </w:rPr>
        <w:t xml:space="preserve">ofere asistență Consiliului Județean, DGASPC, membrilor Grupului Operativ, precum și ONG-urilor și alți parteneri pentru asigurarea prezenței/permanenței – și prestării serviciilor în Blue </w:t>
      </w:r>
      <w:proofErr w:type="spellStart"/>
      <w:r w:rsidRPr="00FC1F6D">
        <w:rPr>
          <w:sz w:val="24"/>
          <w:szCs w:val="24"/>
          <w:lang w:val="ro-RO"/>
        </w:rPr>
        <w:t>Dot</w:t>
      </w:r>
      <w:proofErr w:type="spellEnd"/>
      <w:r w:rsidRPr="00FC1F6D">
        <w:rPr>
          <w:sz w:val="24"/>
          <w:szCs w:val="24"/>
          <w:lang w:val="ro-RO"/>
        </w:rPr>
        <w:t>/Punctul Albastru stabilit la punctul de trecere a frontierei și, dacă este cazul, la centrele de tranzit, în sprijinul intrării în siguranță; asistență imediată și transfer în alte locații, cu accent special pe copiii neînsoțiți, dar și celorlalți copii din Ucraina.</w:t>
      </w:r>
    </w:p>
    <w:p w14:paraId="31324A0E" w14:textId="77777777" w:rsidR="00FC1F6D" w:rsidRPr="00FC1F6D" w:rsidRDefault="00FC1F6D" w:rsidP="00FC1F6D">
      <w:pPr>
        <w:pStyle w:val="ListParagraph"/>
        <w:numPr>
          <w:ilvl w:val="0"/>
          <w:numId w:val="30"/>
        </w:numPr>
        <w:jc w:val="both"/>
        <w:rPr>
          <w:sz w:val="24"/>
          <w:szCs w:val="24"/>
          <w:lang w:val="ro-RO"/>
        </w:rPr>
      </w:pPr>
      <w:r w:rsidRPr="00FC1F6D">
        <w:rPr>
          <w:sz w:val="24"/>
          <w:szCs w:val="24"/>
          <w:lang w:val="ro-RO"/>
        </w:rPr>
        <w:t>asigure asistență Consiliului Județean, DGASPC, autorităților administrației publice locale și partenerilor, în vederea identificării și cartografierii copiilor din Ucraina pe teritoriul județului Satu Mare și să implementeze mecanismele necesare pentru a le facilita accesul la servicii și sprijin pe termen lung.</w:t>
      </w:r>
    </w:p>
    <w:p w14:paraId="714FCB8E" w14:textId="77777777" w:rsidR="00FC1F6D" w:rsidRPr="00FC1F6D" w:rsidRDefault="00FC1F6D" w:rsidP="00FC1F6D">
      <w:pPr>
        <w:pStyle w:val="ListParagraph"/>
        <w:numPr>
          <w:ilvl w:val="0"/>
          <w:numId w:val="30"/>
        </w:numPr>
        <w:jc w:val="both"/>
        <w:rPr>
          <w:sz w:val="24"/>
          <w:szCs w:val="24"/>
          <w:lang w:val="ro-RO"/>
        </w:rPr>
      </w:pPr>
      <w:r w:rsidRPr="00FC1F6D">
        <w:rPr>
          <w:sz w:val="24"/>
          <w:szCs w:val="24"/>
          <w:lang w:val="ro-RO"/>
        </w:rPr>
        <w:t xml:space="preserve">sprijine activitățile DGASPC pentru a asigura coordonarea la nivel județean, a intervențiilor asigurate de către toți partenerii pentru îmbunătățirea accesului la servicii, în cadrul conceptului general de Blue </w:t>
      </w:r>
      <w:proofErr w:type="spellStart"/>
      <w:r w:rsidRPr="00FC1F6D">
        <w:rPr>
          <w:sz w:val="24"/>
          <w:szCs w:val="24"/>
          <w:lang w:val="ro-RO"/>
        </w:rPr>
        <w:t>Dot</w:t>
      </w:r>
      <w:proofErr w:type="spellEnd"/>
      <w:r w:rsidRPr="00FC1F6D">
        <w:rPr>
          <w:sz w:val="24"/>
          <w:szCs w:val="24"/>
          <w:lang w:val="ro-RO"/>
        </w:rPr>
        <w:t>, precum și pentru incluziunea socială și bunăstarea copiilor din Ucraina.</w:t>
      </w:r>
    </w:p>
    <w:p w14:paraId="1D4109F0" w14:textId="77777777" w:rsidR="00FC1F6D" w:rsidRPr="00FC1F6D" w:rsidRDefault="00FC1F6D" w:rsidP="00FC1F6D">
      <w:pPr>
        <w:pStyle w:val="ListParagraph"/>
        <w:numPr>
          <w:ilvl w:val="0"/>
          <w:numId w:val="30"/>
        </w:numPr>
        <w:jc w:val="both"/>
        <w:rPr>
          <w:sz w:val="24"/>
          <w:szCs w:val="24"/>
          <w:lang w:val="ro-RO"/>
        </w:rPr>
      </w:pPr>
      <w:r w:rsidRPr="00FC1F6D">
        <w:rPr>
          <w:sz w:val="24"/>
          <w:szCs w:val="24"/>
          <w:lang w:val="ro-RO"/>
        </w:rPr>
        <w:lastRenderedPageBreak/>
        <w:t>ofere asistență și instruire pentru introducerea instrumentelor și formularelor digitale care să susțină procesul de înregistrare la intrarea în România, monitorizarea situației și managementului de caz al copiilor din Ucraina.</w:t>
      </w:r>
    </w:p>
    <w:p w14:paraId="6326FFB2" w14:textId="77777777" w:rsidR="00FC1F6D" w:rsidRPr="00FC1F6D" w:rsidRDefault="00FC1F6D" w:rsidP="00FC1F6D">
      <w:pPr>
        <w:pStyle w:val="ListParagraph"/>
        <w:numPr>
          <w:ilvl w:val="0"/>
          <w:numId w:val="30"/>
        </w:numPr>
        <w:jc w:val="both"/>
        <w:rPr>
          <w:sz w:val="24"/>
          <w:szCs w:val="24"/>
          <w:lang w:val="ro-RO"/>
        </w:rPr>
      </w:pPr>
      <w:r w:rsidRPr="00FC1F6D">
        <w:rPr>
          <w:sz w:val="24"/>
          <w:szCs w:val="24"/>
          <w:lang w:val="ro-RO"/>
        </w:rPr>
        <w:t>ofere sprijin financiar și logistic în baza acordurilor inter-instituționale destinate alocării resurselor către autoritățile publice pentru acoperirea costurilor de resurse umane, călătorii, provizii, echipamente și instruire.</w:t>
      </w:r>
    </w:p>
    <w:p w14:paraId="7415C54F" w14:textId="77777777" w:rsidR="00FC1F6D" w:rsidRPr="00FC1F6D" w:rsidRDefault="00FC1F6D" w:rsidP="00FC1F6D">
      <w:pPr>
        <w:pStyle w:val="ListParagraph"/>
        <w:ind w:left="360"/>
        <w:jc w:val="both"/>
        <w:rPr>
          <w:sz w:val="24"/>
          <w:szCs w:val="24"/>
          <w:lang w:val="ro-RO"/>
        </w:rPr>
      </w:pPr>
    </w:p>
    <w:p w14:paraId="023F6775" w14:textId="77777777" w:rsidR="00FC1F6D" w:rsidRPr="00FC1F6D" w:rsidRDefault="00FC1F6D" w:rsidP="00FC1F6D">
      <w:pPr>
        <w:pStyle w:val="ListParagraph"/>
        <w:numPr>
          <w:ilvl w:val="0"/>
          <w:numId w:val="29"/>
        </w:numPr>
        <w:jc w:val="both"/>
        <w:rPr>
          <w:sz w:val="24"/>
          <w:szCs w:val="24"/>
          <w:lang w:val="ro-RO"/>
        </w:rPr>
      </w:pPr>
      <w:r w:rsidRPr="00FC1F6D">
        <w:rPr>
          <w:b/>
          <w:bCs/>
          <w:sz w:val="24"/>
          <w:szCs w:val="24"/>
          <w:lang w:val="ro-RO"/>
        </w:rPr>
        <w:t>DGASPC Satu Mare</w:t>
      </w:r>
      <w:r w:rsidRPr="00FC1F6D">
        <w:rPr>
          <w:sz w:val="24"/>
          <w:szCs w:val="24"/>
          <w:lang w:val="ro-RO"/>
        </w:rPr>
        <w:t xml:space="preserve"> se angajează să:</w:t>
      </w:r>
    </w:p>
    <w:p w14:paraId="55709B71" w14:textId="77777777" w:rsidR="00FC1F6D" w:rsidRPr="00FC1F6D" w:rsidRDefault="00FC1F6D" w:rsidP="00FC1F6D">
      <w:pPr>
        <w:pStyle w:val="ListParagraph"/>
        <w:numPr>
          <w:ilvl w:val="0"/>
          <w:numId w:val="31"/>
        </w:numPr>
        <w:jc w:val="both"/>
        <w:rPr>
          <w:sz w:val="24"/>
          <w:szCs w:val="24"/>
          <w:lang w:val="ro-RO"/>
        </w:rPr>
      </w:pPr>
      <w:r w:rsidRPr="00FC1F6D">
        <w:rPr>
          <w:sz w:val="24"/>
          <w:szCs w:val="24"/>
          <w:lang w:val="ro-RO"/>
        </w:rPr>
        <w:t xml:space="preserve">utilizeze resursele pentru a asigura implementarea efectivă și eficientă a Procedurii de cooperare între autorități privind intrarea, înregistrarea, tranzitul și șederea, precum și pentru asigurarea protecției drepturilor copiilor neînsoțiți, inclusiv prin garantarea prezenței/permanenței și furnizarea de servicii în Blue </w:t>
      </w:r>
      <w:proofErr w:type="spellStart"/>
      <w:r w:rsidRPr="00FC1F6D">
        <w:rPr>
          <w:sz w:val="24"/>
          <w:szCs w:val="24"/>
          <w:lang w:val="ro-RO"/>
        </w:rPr>
        <w:t>Dot</w:t>
      </w:r>
      <w:proofErr w:type="spellEnd"/>
      <w:r w:rsidRPr="00FC1F6D">
        <w:rPr>
          <w:sz w:val="24"/>
          <w:szCs w:val="24"/>
          <w:lang w:val="ro-RO"/>
        </w:rPr>
        <w:t>/Punctele Albastre stabilite în punctele de trecere a frontierei și în centrele de tranzit, în sprijinul intrării în siguranță, a asistenței imediate și a transferului în alte locații, cu accent special pe minorii neînsoțiți și copiii și familiile vulnerabile.</w:t>
      </w:r>
    </w:p>
    <w:p w14:paraId="5C0810C6" w14:textId="77777777" w:rsidR="00FC1F6D" w:rsidRPr="00FC1F6D" w:rsidRDefault="00FC1F6D" w:rsidP="00FC1F6D">
      <w:pPr>
        <w:pStyle w:val="ListParagraph"/>
        <w:numPr>
          <w:ilvl w:val="0"/>
          <w:numId w:val="31"/>
        </w:numPr>
        <w:jc w:val="both"/>
        <w:rPr>
          <w:sz w:val="24"/>
          <w:szCs w:val="24"/>
          <w:lang w:val="ro-RO"/>
        </w:rPr>
      </w:pPr>
      <w:r w:rsidRPr="00FC1F6D">
        <w:rPr>
          <w:sz w:val="24"/>
          <w:szCs w:val="24"/>
          <w:lang w:val="ro-RO"/>
        </w:rPr>
        <w:t>asigure procesul de înregistrare la intrarea în România, monitorizarea situației și managementului de caz al copiilor din Ucraina.</w:t>
      </w:r>
    </w:p>
    <w:p w14:paraId="3C785ACA" w14:textId="77777777" w:rsidR="00FC1F6D" w:rsidRPr="00FC1F6D" w:rsidRDefault="00FC1F6D" w:rsidP="00FC1F6D">
      <w:pPr>
        <w:pStyle w:val="ListParagraph"/>
        <w:numPr>
          <w:ilvl w:val="0"/>
          <w:numId w:val="31"/>
        </w:numPr>
        <w:jc w:val="both"/>
        <w:rPr>
          <w:sz w:val="24"/>
          <w:szCs w:val="24"/>
          <w:lang w:val="ro-RO"/>
        </w:rPr>
      </w:pPr>
      <w:r w:rsidRPr="00FC1F6D">
        <w:rPr>
          <w:sz w:val="24"/>
          <w:szCs w:val="24"/>
          <w:lang w:val="ro-RO"/>
        </w:rPr>
        <w:t xml:space="preserve">comunice în mod regulat cu UNICEF în ceea ce privește nevoile și cerințele pentru a putea opera intervenții și servicii pentru copiii din Ucraina, în locațiile Blue </w:t>
      </w:r>
      <w:proofErr w:type="spellStart"/>
      <w:r w:rsidRPr="00FC1F6D">
        <w:rPr>
          <w:sz w:val="24"/>
          <w:szCs w:val="24"/>
          <w:lang w:val="ro-RO"/>
        </w:rPr>
        <w:t>Dot</w:t>
      </w:r>
      <w:proofErr w:type="spellEnd"/>
      <w:r w:rsidRPr="00FC1F6D">
        <w:rPr>
          <w:sz w:val="24"/>
          <w:szCs w:val="24"/>
          <w:lang w:val="ro-RO"/>
        </w:rPr>
        <w:t>.</w:t>
      </w:r>
    </w:p>
    <w:p w14:paraId="703FCF92" w14:textId="77777777" w:rsidR="00FC1F6D" w:rsidRPr="00FC1F6D" w:rsidRDefault="00FC1F6D" w:rsidP="00FC1F6D">
      <w:pPr>
        <w:pStyle w:val="ListParagraph"/>
        <w:numPr>
          <w:ilvl w:val="0"/>
          <w:numId w:val="31"/>
        </w:numPr>
        <w:jc w:val="both"/>
        <w:rPr>
          <w:sz w:val="24"/>
          <w:szCs w:val="24"/>
          <w:lang w:val="ro-RO"/>
        </w:rPr>
      </w:pPr>
      <w:r w:rsidRPr="00FC1F6D">
        <w:rPr>
          <w:sz w:val="24"/>
          <w:szCs w:val="24"/>
          <w:lang w:val="ro-RO"/>
        </w:rPr>
        <w:t>ofere spațiu și suport logistic pentru întâlnirile de coordonare între partenerii implicați și pentru o echipă mică de personal și consultanți UNICEF care va funcționa în județul Satu Mare.</w:t>
      </w:r>
    </w:p>
    <w:p w14:paraId="5B0B0C39" w14:textId="77777777" w:rsidR="00FC1F6D" w:rsidRPr="00FC1F6D" w:rsidRDefault="00FC1F6D" w:rsidP="00FC1F6D">
      <w:pPr>
        <w:pStyle w:val="ListParagraph"/>
        <w:numPr>
          <w:ilvl w:val="0"/>
          <w:numId w:val="31"/>
        </w:numPr>
        <w:jc w:val="both"/>
        <w:rPr>
          <w:sz w:val="24"/>
          <w:szCs w:val="24"/>
          <w:lang w:val="ro-RO"/>
        </w:rPr>
      </w:pPr>
      <w:r w:rsidRPr="00FC1F6D">
        <w:rPr>
          <w:sz w:val="24"/>
          <w:szCs w:val="24"/>
          <w:lang w:val="ro-RO"/>
        </w:rPr>
        <w:t>furnizeze informațiile referitoare la situația copiilor din Ucraina, pentru a putea planifica și sprijini în comun intervenții în județul Satu Mare</w:t>
      </w:r>
    </w:p>
    <w:p w14:paraId="51E0CE08" w14:textId="77777777" w:rsidR="00FC1F6D" w:rsidRPr="00FC1F6D" w:rsidRDefault="00FC1F6D" w:rsidP="00FC1F6D">
      <w:pPr>
        <w:pStyle w:val="ListParagraph"/>
        <w:numPr>
          <w:ilvl w:val="0"/>
          <w:numId w:val="31"/>
        </w:numPr>
        <w:jc w:val="both"/>
        <w:rPr>
          <w:sz w:val="24"/>
          <w:szCs w:val="24"/>
          <w:lang w:val="ro-RO"/>
        </w:rPr>
      </w:pPr>
      <w:r w:rsidRPr="00FC1F6D">
        <w:rPr>
          <w:sz w:val="24"/>
          <w:szCs w:val="24"/>
          <w:lang w:val="ro-RO"/>
        </w:rPr>
        <w:t>desemneze o persoană responsabilă pentru implementarea Acordului de cooperare.</w:t>
      </w:r>
    </w:p>
    <w:p w14:paraId="384CF541" w14:textId="77777777" w:rsidR="00FC1F6D" w:rsidRPr="00FC1F6D" w:rsidRDefault="00FC1F6D" w:rsidP="00FC1F6D">
      <w:pPr>
        <w:pStyle w:val="ListParagraph"/>
        <w:ind w:left="360"/>
        <w:jc w:val="both"/>
        <w:rPr>
          <w:sz w:val="24"/>
          <w:szCs w:val="24"/>
          <w:lang w:val="ro-RO"/>
        </w:rPr>
      </w:pPr>
    </w:p>
    <w:p w14:paraId="7B698B1D" w14:textId="77777777" w:rsidR="00FC1F6D" w:rsidRPr="00FC1F6D" w:rsidRDefault="00FC1F6D" w:rsidP="00FC1F6D">
      <w:pPr>
        <w:pStyle w:val="ListParagraph"/>
        <w:numPr>
          <w:ilvl w:val="0"/>
          <w:numId w:val="29"/>
        </w:numPr>
        <w:jc w:val="both"/>
        <w:rPr>
          <w:sz w:val="24"/>
          <w:szCs w:val="24"/>
          <w:lang w:val="ro-RO"/>
        </w:rPr>
      </w:pPr>
      <w:r w:rsidRPr="00FC1F6D">
        <w:rPr>
          <w:b/>
          <w:bCs/>
          <w:sz w:val="24"/>
          <w:szCs w:val="24"/>
          <w:lang w:val="ro-RO"/>
        </w:rPr>
        <w:t>Județul Satu Mare prin Consiliul Județean Satu Mare</w:t>
      </w:r>
      <w:r w:rsidRPr="00FC1F6D">
        <w:rPr>
          <w:sz w:val="24"/>
          <w:szCs w:val="24"/>
          <w:lang w:val="ro-RO"/>
        </w:rPr>
        <w:t xml:space="preserve"> se angajează să:</w:t>
      </w:r>
    </w:p>
    <w:p w14:paraId="1B0AC2D6" w14:textId="1F0A5545" w:rsidR="00FC1F6D" w:rsidRPr="00FC1F6D" w:rsidRDefault="00FC1F6D" w:rsidP="00FC1F6D">
      <w:pPr>
        <w:pStyle w:val="ListParagraph"/>
        <w:numPr>
          <w:ilvl w:val="0"/>
          <w:numId w:val="32"/>
        </w:numPr>
        <w:jc w:val="both"/>
        <w:rPr>
          <w:sz w:val="24"/>
          <w:szCs w:val="24"/>
          <w:lang w:val="ro-RO"/>
        </w:rPr>
      </w:pPr>
      <w:r w:rsidRPr="00FC1F6D">
        <w:rPr>
          <w:sz w:val="24"/>
          <w:szCs w:val="24"/>
          <w:lang w:val="ro-RO"/>
        </w:rPr>
        <w:t>mențină</w:t>
      </w:r>
      <w:r w:rsidRPr="00FC1F6D">
        <w:rPr>
          <w:sz w:val="24"/>
          <w:szCs w:val="24"/>
          <w:lang w:val="ro-RO"/>
        </w:rPr>
        <w:t xml:space="preserve"> </w:t>
      </w:r>
      <w:r w:rsidRPr="00FC1F6D">
        <w:rPr>
          <w:sz w:val="24"/>
          <w:szCs w:val="24"/>
          <w:lang w:val="ro-RO"/>
        </w:rPr>
        <w:t>legătura</w:t>
      </w:r>
      <w:r w:rsidRPr="00FC1F6D">
        <w:rPr>
          <w:sz w:val="24"/>
          <w:szCs w:val="24"/>
          <w:lang w:val="ro-RO"/>
        </w:rPr>
        <w:t xml:space="preserve"> si să asigure colaborarea între </w:t>
      </w:r>
      <w:r w:rsidRPr="00FC1F6D">
        <w:rPr>
          <w:sz w:val="24"/>
          <w:szCs w:val="24"/>
          <w:lang w:val="ro-RO"/>
        </w:rPr>
        <w:t>autoritățile</w:t>
      </w:r>
      <w:r w:rsidRPr="00FC1F6D">
        <w:rPr>
          <w:sz w:val="24"/>
          <w:szCs w:val="24"/>
          <w:lang w:val="ro-RO"/>
        </w:rPr>
        <w:t xml:space="preserve"> guvernamentale, </w:t>
      </w:r>
      <w:r w:rsidRPr="00FC1F6D">
        <w:rPr>
          <w:sz w:val="24"/>
          <w:szCs w:val="24"/>
          <w:lang w:val="ro-RO"/>
        </w:rPr>
        <w:t>instituțiile</w:t>
      </w:r>
      <w:r w:rsidRPr="00FC1F6D">
        <w:rPr>
          <w:sz w:val="24"/>
          <w:szCs w:val="24"/>
          <w:lang w:val="ro-RO"/>
        </w:rPr>
        <w:t xml:space="preserve"> descentralizate si deconcentrate, </w:t>
      </w:r>
      <w:r w:rsidRPr="00FC1F6D">
        <w:rPr>
          <w:sz w:val="24"/>
          <w:szCs w:val="24"/>
          <w:lang w:val="ro-RO"/>
        </w:rPr>
        <w:t>autoritățile</w:t>
      </w:r>
      <w:r w:rsidRPr="00FC1F6D">
        <w:rPr>
          <w:sz w:val="24"/>
          <w:szCs w:val="24"/>
          <w:lang w:val="ro-RO"/>
        </w:rPr>
        <w:t xml:space="preserve"> publice locale, ONG-urile, </w:t>
      </w:r>
      <w:r w:rsidRPr="00FC1F6D">
        <w:rPr>
          <w:sz w:val="24"/>
          <w:szCs w:val="24"/>
          <w:lang w:val="ro-RO"/>
        </w:rPr>
        <w:t>organizațiile</w:t>
      </w:r>
      <w:r w:rsidRPr="00FC1F6D">
        <w:rPr>
          <w:sz w:val="24"/>
          <w:szCs w:val="24"/>
          <w:lang w:val="ro-RO"/>
        </w:rPr>
        <w:t xml:space="preserve"> </w:t>
      </w:r>
      <w:r w:rsidRPr="00FC1F6D">
        <w:rPr>
          <w:sz w:val="24"/>
          <w:szCs w:val="24"/>
          <w:lang w:val="ro-RO"/>
        </w:rPr>
        <w:t>internaționale</w:t>
      </w:r>
      <w:r w:rsidRPr="00FC1F6D">
        <w:rPr>
          <w:sz w:val="24"/>
          <w:szCs w:val="24"/>
          <w:lang w:val="ro-RO"/>
        </w:rPr>
        <w:t xml:space="preserve"> active în furnizarea serviciilor pentru copiii din Ucraina, în vederea maximizării </w:t>
      </w:r>
      <w:r w:rsidRPr="00FC1F6D">
        <w:rPr>
          <w:sz w:val="24"/>
          <w:szCs w:val="24"/>
          <w:lang w:val="ro-RO"/>
        </w:rPr>
        <w:t>relevanței</w:t>
      </w:r>
      <w:r w:rsidRPr="00FC1F6D">
        <w:rPr>
          <w:sz w:val="24"/>
          <w:szCs w:val="24"/>
          <w:lang w:val="ro-RO"/>
        </w:rPr>
        <w:t xml:space="preserve"> și coerenței </w:t>
      </w:r>
      <w:r w:rsidRPr="00FC1F6D">
        <w:rPr>
          <w:sz w:val="24"/>
          <w:szCs w:val="24"/>
          <w:lang w:val="ro-RO"/>
        </w:rPr>
        <w:t>răspunsului</w:t>
      </w:r>
      <w:r w:rsidRPr="00FC1F6D">
        <w:rPr>
          <w:sz w:val="24"/>
          <w:szCs w:val="24"/>
          <w:lang w:val="ro-RO"/>
        </w:rPr>
        <w:t xml:space="preserve"> în </w:t>
      </w:r>
      <w:r w:rsidRPr="00FC1F6D">
        <w:rPr>
          <w:sz w:val="24"/>
          <w:szCs w:val="24"/>
          <w:lang w:val="ro-RO"/>
        </w:rPr>
        <w:t>județul</w:t>
      </w:r>
      <w:r w:rsidRPr="00FC1F6D">
        <w:rPr>
          <w:sz w:val="24"/>
          <w:szCs w:val="24"/>
          <w:lang w:val="ro-RO"/>
        </w:rPr>
        <w:t xml:space="preserve"> Satu Mare. </w:t>
      </w:r>
    </w:p>
    <w:p w14:paraId="06E1436B" w14:textId="77777777" w:rsidR="00FC1F6D" w:rsidRPr="00FC1F6D" w:rsidRDefault="00FC1F6D" w:rsidP="00FC1F6D">
      <w:pPr>
        <w:pStyle w:val="ListParagraph"/>
        <w:numPr>
          <w:ilvl w:val="0"/>
          <w:numId w:val="32"/>
        </w:numPr>
        <w:jc w:val="both"/>
        <w:rPr>
          <w:sz w:val="24"/>
          <w:szCs w:val="24"/>
          <w:lang w:val="ro-RO"/>
        </w:rPr>
      </w:pPr>
      <w:r w:rsidRPr="00FC1F6D">
        <w:rPr>
          <w:sz w:val="24"/>
          <w:szCs w:val="24"/>
          <w:lang w:val="ro-RO"/>
        </w:rPr>
        <w:t>susțină și promoveze toate activitățile și rezultatele obținute în județul Satu Mare în ceea ce privește răspunsul asigurat copiilor din Ucraina, asigurat de autoritățile publice și partenerii;</w:t>
      </w:r>
    </w:p>
    <w:p w14:paraId="0AE411C7" w14:textId="77777777" w:rsidR="00FC1F6D" w:rsidRPr="00FC1F6D" w:rsidRDefault="00FC1F6D" w:rsidP="00FC1F6D">
      <w:pPr>
        <w:pStyle w:val="ListParagraph"/>
        <w:numPr>
          <w:ilvl w:val="0"/>
          <w:numId w:val="32"/>
        </w:numPr>
        <w:jc w:val="both"/>
        <w:rPr>
          <w:sz w:val="24"/>
          <w:szCs w:val="24"/>
          <w:lang w:val="ro-RO"/>
        </w:rPr>
      </w:pPr>
      <w:r w:rsidRPr="00FC1F6D">
        <w:rPr>
          <w:sz w:val="24"/>
          <w:szCs w:val="24"/>
          <w:lang w:val="ro-RO"/>
        </w:rPr>
        <w:t>faciliteze comunicarea și informeze partenerii cu privire la progresul înregistrat precum și cu privire la evoluția situației care ar putea necesita reiterarea planului inițial de activități și sprijin;</w:t>
      </w:r>
    </w:p>
    <w:p w14:paraId="6A8AB1B8" w14:textId="77777777" w:rsidR="00FC1F6D" w:rsidRPr="00FC1F6D" w:rsidRDefault="00FC1F6D" w:rsidP="00FC1F6D">
      <w:pPr>
        <w:pStyle w:val="ListParagraph"/>
        <w:numPr>
          <w:ilvl w:val="0"/>
          <w:numId w:val="32"/>
        </w:numPr>
        <w:jc w:val="both"/>
        <w:rPr>
          <w:sz w:val="24"/>
          <w:szCs w:val="24"/>
          <w:lang w:val="ro-RO"/>
        </w:rPr>
      </w:pPr>
      <w:r w:rsidRPr="00FC1F6D">
        <w:rPr>
          <w:sz w:val="24"/>
          <w:szCs w:val="24"/>
          <w:lang w:val="ro-RO"/>
        </w:rPr>
        <w:t>sprijine DGASPC în îndeplinirea mandatului său în ceea ce privește sprijinirea și asistența pentru copiii neînsoțiți din Ucraina.</w:t>
      </w:r>
    </w:p>
    <w:p w14:paraId="65D0C30C" w14:textId="77777777" w:rsidR="00FC1F6D" w:rsidRPr="00FC1F6D" w:rsidRDefault="00FC1F6D" w:rsidP="00FC1F6D">
      <w:pPr>
        <w:pStyle w:val="ListParagraph"/>
        <w:ind w:left="360"/>
        <w:jc w:val="both"/>
        <w:rPr>
          <w:sz w:val="24"/>
          <w:szCs w:val="24"/>
          <w:lang w:val="ro-RO"/>
        </w:rPr>
      </w:pPr>
    </w:p>
    <w:p w14:paraId="14D79015" w14:textId="77777777" w:rsidR="00FC1F6D" w:rsidRPr="00FC1F6D" w:rsidRDefault="00FC1F6D" w:rsidP="00FC1F6D">
      <w:pPr>
        <w:pStyle w:val="ListParagraph"/>
        <w:numPr>
          <w:ilvl w:val="0"/>
          <w:numId w:val="25"/>
        </w:numPr>
        <w:jc w:val="both"/>
        <w:rPr>
          <w:b/>
          <w:bCs/>
          <w:sz w:val="24"/>
          <w:szCs w:val="24"/>
          <w:lang w:val="ro-RO"/>
        </w:rPr>
      </w:pPr>
      <w:r w:rsidRPr="00FC1F6D">
        <w:rPr>
          <w:b/>
          <w:bCs/>
          <w:sz w:val="24"/>
          <w:szCs w:val="24"/>
          <w:lang w:val="ro-RO"/>
        </w:rPr>
        <w:t>Dispoziții legale</w:t>
      </w:r>
    </w:p>
    <w:p w14:paraId="2CBF3E9C" w14:textId="77777777" w:rsidR="00FC1F6D" w:rsidRPr="00FC1F6D" w:rsidRDefault="00FC1F6D" w:rsidP="00FC1F6D">
      <w:pPr>
        <w:jc w:val="both"/>
        <w:rPr>
          <w:sz w:val="24"/>
          <w:szCs w:val="24"/>
          <w:lang w:val="ro-RO"/>
        </w:rPr>
      </w:pPr>
      <w:r w:rsidRPr="00FC1F6D">
        <w:rPr>
          <w:sz w:val="24"/>
          <w:szCs w:val="24"/>
          <w:lang w:val="ro-RO"/>
        </w:rPr>
        <w:t>UNICEF este parte integrantă a Națiunilor Unite și, ca atare, i se acordă anumite privilegii și imunități conform dreptului internațional; are, de asemenea, privilegii și imunități în baza acordurilor bilaterale cu țări individuale. Toate aceste privilegii și imunități sunt rezervate în mod expres și nu sunt renunțate.</w:t>
      </w:r>
    </w:p>
    <w:p w14:paraId="3FD1BD5D" w14:textId="77777777" w:rsidR="00FC1F6D" w:rsidRPr="00FC1F6D" w:rsidRDefault="00FC1F6D" w:rsidP="00FC1F6D">
      <w:pPr>
        <w:jc w:val="both"/>
        <w:rPr>
          <w:sz w:val="24"/>
          <w:szCs w:val="24"/>
          <w:lang w:val="ro-RO"/>
        </w:rPr>
      </w:pPr>
      <w:r w:rsidRPr="00FC1F6D">
        <w:rPr>
          <w:sz w:val="24"/>
          <w:szCs w:val="24"/>
          <w:lang w:val="ro-RO"/>
        </w:rPr>
        <w:t xml:space="preserve">Părțile pot comunica despre această colaborare și rezultatele acestei colaborări numai după un acord scris. În afară de aceasta, niciuna dintre părți nu va emite niciun comunicat de presă sau nu va face anunțuri sau declarații publice despre acest Acord de cooperare sau </w:t>
      </w:r>
      <w:r w:rsidRPr="00FC1F6D">
        <w:rPr>
          <w:sz w:val="24"/>
          <w:szCs w:val="24"/>
          <w:lang w:val="ro-RO"/>
        </w:rPr>
        <w:lastRenderedPageBreak/>
        <w:t>această colaborare și nici nu va folosi numele, sigla sau emblema celeilalte părți, fără aprobarea prealabilă în scris a celeilalte părți. Niciuna dintre părți nu va fi obligată să acorde permisiunea de utilizare solicitată.</w:t>
      </w:r>
    </w:p>
    <w:p w14:paraId="6C5A78B1" w14:textId="77777777" w:rsidR="00FC1F6D" w:rsidRPr="00FC1F6D" w:rsidRDefault="00FC1F6D" w:rsidP="00FC1F6D">
      <w:pPr>
        <w:jc w:val="both"/>
        <w:rPr>
          <w:sz w:val="24"/>
          <w:szCs w:val="24"/>
          <w:lang w:val="ro-RO"/>
        </w:rPr>
      </w:pPr>
      <w:r w:rsidRPr="00FC1F6D">
        <w:rPr>
          <w:sz w:val="24"/>
          <w:szCs w:val="24"/>
          <w:lang w:val="ro-RO"/>
        </w:rPr>
        <w:t>Orice utilizare a numelui, siglei sau emblemei unei Părți va fi strict în conformitate cu termenii, dacă există, prevăzuți în notificarea de permisiune și va respecta regulile sau regulile relevante ale mărcii (pe care părțile le vor împărtăși între ele). Cu excepția cazului în care se convine altfel în mod expres în scris, permisiunea acordată de o parte celeilalte părți este limitată la acea parte și nu se extinde la afiliații sau asociații acelei părți.</w:t>
      </w:r>
    </w:p>
    <w:p w14:paraId="65D50B52" w14:textId="77777777" w:rsidR="00FC1F6D" w:rsidRPr="00FC1F6D" w:rsidRDefault="00FC1F6D" w:rsidP="00FC1F6D">
      <w:pPr>
        <w:jc w:val="both"/>
        <w:rPr>
          <w:b/>
          <w:bCs/>
          <w:sz w:val="24"/>
          <w:szCs w:val="24"/>
          <w:lang w:val="ro-RO"/>
        </w:rPr>
      </w:pPr>
    </w:p>
    <w:p w14:paraId="39202DB8" w14:textId="77777777" w:rsidR="00FC1F6D" w:rsidRPr="00FC1F6D" w:rsidRDefault="00FC1F6D" w:rsidP="00FC1F6D">
      <w:pPr>
        <w:pStyle w:val="ListParagraph"/>
        <w:numPr>
          <w:ilvl w:val="0"/>
          <w:numId w:val="25"/>
        </w:numPr>
        <w:jc w:val="both"/>
        <w:rPr>
          <w:b/>
          <w:bCs/>
          <w:sz w:val="24"/>
          <w:szCs w:val="24"/>
          <w:lang w:val="ro-RO"/>
        </w:rPr>
      </w:pPr>
      <w:r w:rsidRPr="00FC1F6D">
        <w:rPr>
          <w:b/>
          <w:bCs/>
          <w:sz w:val="24"/>
          <w:szCs w:val="24"/>
          <w:lang w:val="ro-RO"/>
        </w:rPr>
        <w:t>Intrarea în vigoare</w:t>
      </w:r>
    </w:p>
    <w:p w14:paraId="2286B906" w14:textId="77777777" w:rsidR="00FC1F6D" w:rsidRPr="00FC1F6D" w:rsidRDefault="00FC1F6D" w:rsidP="00FC1F6D">
      <w:pPr>
        <w:jc w:val="both"/>
        <w:rPr>
          <w:sz w:val="24"/>
          <w:szCs w:val="24"/>
          <w:lang w:val="ro-RO"/>
        </w:rPr>
      </w:pPr>
      <w:r w:rsidRPr="00FC1F6D">
        <w:rPr>
          <w:sz w:val="24"/>
          <w:szCs w:val="24"/>
          <w:lang w:val="ro-RO"/>
        </w:rPr>
        <w:t>Acest Acord de cooperare a fost redactat în versiuni în engleză și română, fiecare în mod egal valabilă.</w:t>
      </w:r>
    </w:p>
    <w:p w14:paraId="2574D21B" w14:textId="77777777" w:rsidR="00FC1F6D" w:rsidRPr="00FC1F6D" w:rsidRDefault="00FC1F6D" w:rsidP="00FC1F6D">
      <w:pPr>
        <w:jc w:val="both"/>
        <w:rPr>
          <w:sz w:val="24"/>
          <w:szCs w:val="24"/>
          <w:lang w:val="ro-RO"/>
        </w:rPr>
      </w:pPr>
      <w:r w:rsidRPr="00FC1F6D">
        <w:rPr>
          <w:sz w:val="24"/>
          <w:szCs w:val="24"/>
          <w:lang w:val="ro-RO"/>
        </w:rPr>
        <w:t>Prezentul Acord de cooperare va intra în vigoare la data semnării de către cele trei părți și va dura până la 31 decembrie 2022. Acesta va fi reînnoit prin procedură scrisă, sub rezerva deciziei comune.</w:t>
      </w:r>
    </w:p>
    <w:p w14:paraId="0DAD0EC2" w14:textId="77777777" w:rsidR="00FC1F6D" w:rsidRPr="00FC1F6D" w:rsidRDefault="00FC1F6D" w:rsidP="00FC1F6D">
      <w:pPr>
        <w:jc w:val="both"/>
        <w:rPr>
          <w:sz w:val="24"/>
          <w:szCs w:val="24"/>
          <w:lang w:val="ro-RO"/>
        </w:rPr>
      </w:pPr>
      <w:r w:rsidRPr="00FC1F6D">
        <w:rPr>
          <w:sz w:val="24"/>
          <w:szCs w:val="24"/>
          <w:lang w:val="ro-RO"/>
        </w:rPr>
        <w:t>Acordul de cooperare poate fi reziliat la cererea scrisă a uneia dintre părți. Rezilierea prezentului Acord de cooperare nu va afecta niciun alt acord încheiat între părți.</w:t>
      </w:r>
    </w:p>
    <w:p w14:paraId="431BDDC0" w14:textId="77777777" w:rsidR="00FC1F6D" w:rsidRPr="00FC1F6D" w:rsidRDefault="00FC1F6D" w:rsidP="00FC1F6D">
      <w:pPr>
        <w:jc w:val="both"/>
        <w:rPr>
          <w:sz w:val="24"/>
          <w:szCs w:val="24"/>
          <w:lang w:val="ro-RO"/>
        </w:rPr>
      </w:pPr>
    </w:p>
    <w:p w14:paraId="5EBAC743" w14:textId="3E7B33D3" w:rsidR="00EC1AEF" w:rsidRPr="00FC1F6D" w:rsidRDefault="00EC1AEF" w:rsidP="00FB169C">
      <w:pPr>
        <w:jc w:val="both"/>
        <w:rPr>
          <w:sz w:val="24"/>
          <w:szCs w:val="24"/>
          <w:lang w:val="ro-RO"/>
        </w:rPr>
      </w:pPr>
    </w:p>
    <w:p w14:paraId="1780015E" w14:textId="77777777" w:rsidR="00EC1AEF" w:rsidRPr="00FC1F6D" w:rsidRDefault="00EC1AEF" w:rsidP="00FB169C">
      <w:pPr>
        <w:jc w:val="both"/>
        <w:rPr>
          <w:sz w:val="24"/>
          <w:szCs w:val="24"/>
          <w:lang w:val="ro-RO"/>
        </w:rPr>
      </w:pPr>
    </w:p>
    <w:tbl>
      <w:tblPr>
        <w:tblW w:w="8370" w:type="dxa"/>
        <w:tblLook w:val="04A0" w:firstRow="1" w:lastRow="0" w:firstColumn="1" w:lastColumn="0" w:noHBand="0" w:noVBand="1"/>
      </w:tblPr>
      <w:tblGrid>
        <w:gridCol w:w="2820"/>
        <w:gridCol w:w="2775"/>
        <w:gridCol w:w="2775"/>
      </w:tblGrid>
      <w:tr w:rsidR="000B09EA" w:rsidRPr="00FC1F6D" w14:paraId="0915375F" w14:textId="77777777" w:rsidTr="0090304D">
        <w:tc>
          <w:tcPr>
            <w:tcW w:w="3158" w:type="dxa"/>
            <w:shd w:val="clear" w:color="auto" w:fill="auto"/>
          </w:tcPr>
          <w:p w14:paraId="406BBCC7" w14:textId="77777777" w:rsidR="0090304D" w:rsidRPr="00FC1F6D" w:rsidRDefault="0090304D" w:rsidP="00FB169C">
            <w:pPr>
              <w:jc w:val="both"/>
              <w:rPr>
                <w:rFonts w:eastAsia="MS Mincho"/>
                <w:bCs/>
                <w:sz w:val="24"/>
                <w:szCs w:val="24"/>
                <w:lang w:val="ro-RO"/>
              </w:rPr>
            </w:pPr>
          </w:p>
          <w:p w14:paraId="0035F6DD" w14:textId="112CE2A4" w:rsidR="0090304D" w:rsidRPr="00FC1F6D" w:rsidRDefault="0090304D" w:rsidP="00FB169C">
            <w:pPr>
              <w:jc w:val="both"/>
              <w:rPr>
                <w:rFonts w:eastAsia="MS Mincho"/>
                <w:bCs/>
                <w:sz w:val="24"/>
                <w:szCs w:val="24"/>
                <w:lang w:val="ro-RO"/>
              </w:rPr>
            </w:pPr>
            <w:r w:rsidRPr="00FC1F6D">
              <w:rPr>
                <w:rFonts w:eastAsia="MS Mincho"/>
                <w:bCs/>
                <w:sz w:val="24"/>
                <w:szCs w:val="24"/>
                <w:lang w:val="ro-RO"/>
              </w:rPr>
              <w:t>Data:</w:t>
            </w:r>
          </w:p>
          <w:p w14:paraId="314C2439" w14:textId="77777777" w:rsidR="0090304D" w:rsidRPr="00FC1F6D" w:rsidRDefault="0090304D" w:rsidP="00FB169C">
            <w:pPr>
              <w:jc w:val="both"/>
              <w:rPr>
                <w:rFonts w:eastAsia="MS Mincho"/>
                <w:bCs/>
                <w:sz w:val="24"/>
                <w:szCs w:val="24"/>
                <w:lang w:val="ro-RO"/>
              </w:rPr>
            </w:pPr>
          </w:p>
          <w:p w14:paraId="5116716E" w14:textId="77777777" w:rsidR="0090304D" w:rsidRPr="00FC1F6D" w:rsidRDefault="0090304D" w:rsidP="00FB169C">
            <w:pPr>
              <w:jc w:val="both"/>
              <w:rPr>
                <w:rFonts w:eastAsia="MS Mincho"/>
                <w:bCs/>
                <w:sz w:val="24"/>
                <w:szCs w:val="24"/>
                <w:lang w:val="ro-RO"/>
              </w:rPr>
            </w:pPr>
            <w:r w:rsidRPr="00FC1F6D">
              <w:rPr>
                <w:rFonts w:eastAsia="MS Mincho"/>
                <w:bCs/>
                <w:sz w:val="24"/>
                <w:szCs w:val="24"/>
                <w:lang w:val="ro-RO"/>
              </w:rPr>
              <w:t>__________________</w:t>
            </w:r>
          </w:p>
          <w:p w14:paraId="650A5F34" w14:textId="77777777" w:rsidR="0090304D" w:rsidRPr="00FC1F6D" w:rsidRDefault="0090304D" w:rsidP="00FB169C">
            <w:pPr>
              <w:jc w:val="both"/>
              <w:rPr>
                <w:rFonts w:eastAsia="MS Mincho"/>
                <w:bCs/>
                <w:sz w:val="24"/>
                <w:szCs w:val="24"/>
                <w:lang w:val="ro-RO"/>
              </w:rPr>
            </w:pPr>
            <w:r w:rsidRPr="00FC1F6D">
              <w:rPr>
                <w:rFonts w:eastAsia="MS Mincho"/>
                <w:bCs/>
                <w:sz w:val="24"/>
                <w:szCs w:val="24"/>
                <w:lang w:val="ro-RO"/>
              </w:rPr>
              <w:t xml:space="preserve">Pieter </w:t>
            </w:r>
            <w:proofErr w:type="spellStart"/>
            <w:r w:rsidRPr="00FC1F6D">
              <w:rPr>
                <w:rFonts w:eastAsia="MS Mincho"/>
                <w:bCs/>
                <w:sz w:val="24"/>
                <w:szCs w:val="24"/>
                <w:lang w:val="ro-RO"/>
              </w:rPr>
              <w:t>Bult</w:t>
            </w:r>
            <w:proofErr w:type="spellEnd"/>
          </w:p>
          <w:p w14:paraId="59F32A5A" w14:textId="77777777" w:rsidR="0090304D" w:rsidRPr="00FC1F6D" w:rsidRDefault="0090304D" w:rsidP="00FB169C">
            <w:pPr>
              <w:jc w:val="both"/>
              <w:rPr>
                <w:rFonts w:eastAsia="MS Mincho"/>
                <w:bCs/>
                <w:sz w:val="24"/>
                <w:szCs w:val="24"/>
                <w:lang w:val="ro-RO"/>
              </w:rPr>
            </w:pPr>
          </w:p>
          <w:p w14:paraId="60AC9E14" w14:textId="13C40E83" w:rsidR="0090304D" w:rsidRPr="00FC1F6D" w:rsidRDefault="0090304D" w:rsidP="00FB169C">
            <w:pPr>
              <w:jc w:val="both"/>
              <w:rPr>
                <w:rFonts w:eastAsia="MS Mincho"/>
                <w:bCs/>
                <w:sz w:val="24"/>
                <w:szCs w:val="24"/>
                <w:lang w:val="ro-RO"/>
              </w:rPr>
            </w:pPr>
            <w:r w:rsidRPr="00FC1F6D">
              <w:rPr>
                <w:rFonts w:eastAsia="MS Mincho"/>
                <w:bCs/>
                <w:sz w:val="24"/>
                <w:szCs w:val="24"/>
                <w:lang w:val="ro-RO"/>
              </w:rPr>
              <w:t>Reprezentant</w:t>
            </w:r>
          </w:p>
          <w:p w14:paraId="593947DF" w14:textId="7712A339" w:rsidR="0090304D" w:rsidRPr="00FC1F6D" w:rsidRDefault="0090304D" w:rsidP="00FB169C">
            <w:pPr>
              <w:jc w:val="both"/>
              <w:rPr>
                <w:rFonts w:eastAsia="MS Mincho"/>
                <w:bCs/>
                <w:sz w:val="24"/>
                <w:szCs w:val="24"/>
                <w:lang w:val="ro-RO"/>
              </w:rPr>
            </w:pPr>
            <w:r w:rsidRPr="00FC1F6D">
              <w:rPr>
                <w:rFonts w:eastAsia="MS Mincho"/>
                <w:bCs/>
                <w:sz w:val="24"/>
                <w:szCs w:val="24"/>
                <w:lang w:val="ro-RO"/>
              </w:rPr>
              <w:t>UNICEF România</w:t>
            </w:r>
          </w:p>
          <w:p w14:paraId="0587115A" w14:textId="77777777" w:rsidR="0090304D" w:rsidRPr="00FC1F6D" w:rsidRDefault="0090304D" w:rsidP="00FB169C">
            <w:pPr>
              <w:jc w:val="both"/>
              <w:rPr>
                <w:rFonts w:eastAsia="MS Mincho"/>
                <w:bCs/>
                <w:sz w:val="24"/>
                <w:szCs w:val="24"/>
                <w:lang w:val="ro-RO"/>
              </w:rPr>
            </w:pPr>
          </w:p>
          <w:p w14:paraId="29B16D48" w14:textId="77777777" w:rsidR="0090304D" w:rsidRPr="00FC1F6D" w:rsidRDefault="0090304D" w:rsidP="00FB169C">
            <w:pPr>
              <w:jc w:val="both"/>
              <w:rPr>
                <w:rFonts w:eastAsia="MS Mincho"/>
                <w:bCs/>
                <w:sz w:val="24"/>
                <w:szCs w:val="24"/>
                <w:lang w:val="ro-RO"/>
              </w:rPr>
            </w:pPr>
          </w:p>
        </w:tc>
        <w:tc>
          <w:tcPr>
            <w:tcW w:w="3168" w:type="dxa"/>
            <w:shd w:val="clear" w:color="auto" w:fill="auto"/>
          </w:tcPr>
          <w:p w14:paraId="16BA36DB" w14:textId="77777777" w:rsidR="0090304D" w:rsidRPr="00FC1F6D" w:rsidRDefault="0090304D" w:rsidP="00FB169C">
            <w:pPr>
              <w:jc w:val="both"/>
              <w:rPr>
                <w:rFonts w:eastAsia="MS Mincho"/>
                <w:bCs/>
                <w:sz w:val="24"/>
                <w:szCs w:val="24"/>
                <w:lang w:val="ro-RO"/>
              </w:rPr>
            </w:pPr>
          </w:p>
          <w:p w14:paraId="00D71EEB" w14:textId="3D8E8402" w:rsidR="0090304D" w:rsidRPr="00FC1F6D" w:rsidRDefault="0090304D" w:rsidP="00FB169C">
            <w:pPr>
              <w:jc w:val="both"/>
              <w:rPr>
                <w:rFonts w:eastAsia="MS Mincho"/>
                <w:bCs/>
                <w:sz w:val="24"/>
                <w:szCs w:val="24"/>
                <w:lang w:val="ro-RO"/>
              </w:rPr>
            </w:pPr>
            <w:r w:rsidRPr="00FC1F6D">
              <w:rPr>
                <w:rFonts w:eastAsia="MS Mincho"/>
                <w:bCs/>
                <w:sz w:val="24"/>
                <w:szCs w:val="24"/>
                <w:lang w:val="ro-RO"/>
              </w:rPr>
              <w:t>Data:</w:t>
            </w:r>
          </w:p>
          <w:p w14:paraId="57C9C90E" w14:textId="77777777" w:rsidR="0090304D" w:rsidRPr="00FC1F6D" w:rsidRDefault="0090304D" w:rsidP="00FB169C">
            <w:pPr>
              <w:jc w:val="both"/>
              <w:rPr>
                <w:rFonts w:eastAsia="MS Mincho"/>
                <w:bCs/>
                <w:sz w:val="24"/>
                <w:szCs w:val="24"/>
                <w:lang w:val="ro-RO"/>
              </w:rPr>
            </w:pPr>
          </w:p>
          <w:p w14:paraId="7332F3F4" w14:textId="77777777" w:rsidR="0090304D" w:rsidRPr="00FC1F6D" w:rsidRDefault="0090304D" w:rsidP="00FB169C">
            <w:pPr>
              <w:jc w:val="both"/>
              <w:rPr>
                <w:rFonts w:eastAsia="MS Mincho"/>
                <w:bCs/>
                <w:sz w:val="24"/>
                <w:szCs w:val="24"/>
                <w:lang w:val="ro-RO"/>
              </w:rPr>
            </w:pPr>
            <w:r w:rsidRPr="00FC1F6D">
              <w:rPr>
                <w:rFonts w:eastAsia="MS Mincho"/>
                <w:bCs/>
                <w:sz w:val="24"/>
                <w:szCs w:val="24"/>
                <w:lang w:val="ro-RO"/>
              </w:rPr>
              <w:t>_________________</w:t>
            </w:r>
          </w:p>
          <w:p w14:paraId="1E05BCF8" w14:textId="765090BE" w:rsidR="000C4877" w:rsidRPr="00FC1F6D" w:rsidRDefault="00097F80" w:rsidP="00FB169C">
            <w:pPr>
              <w:jc w:val="both"/>
              <w:rPr>
                <w:rStyle w:val="Strong"/>
                <w:b w:val="0"/>
                <w:sz w:val="24"/>
                <w:szCs w:val="24"/>
                <w:shd w:val="clear" w:color="auto" w:fill="FFFFFF"/>
                <w:lang w:val="ro-RO"/>
              </w:rPr>
            </w:pPr>
            <w:r w:rsidRPr="00FC1F6D">
              <w:rPr>
                <w:rStyle w:val="Strong"/>
                <w:b w:val="0"/>
                <w:sz w:val="24"/>
                <w:szCs w:val="24"/>
                <w:shd w:val="clear" w:color="auto" w:fill="FFFFFF"/>
                <w:lang w:val="ro-RO"/>
              </w:rPr>
              <w:t xml:space="preserve">Csaba </w:t>
            </w:r>
            <w:proofErr w:type="spellStart"/>
            <w:r w:rsidRPr="00FC1F6D">
              <w:rPr>
                <w:rStyle w:val="Strong"/>
                <w:b w:val="0"/>
                <w:sz w:val="24"/>
                <w:szCs w:val="24"/>
                <w:shd w:val="clear" w:color="auto" w:fill="FFFFFF"/>
                <w:lang w:val="ro-RO"/>
              </w:rPr>
              <w:t>Pataki</w:t>
            </w:r>
            <w:proofErr w:type="spellEnd"/>
          </w:p>
          <w:p w14:paraId="395B8E27" w14:textId="77777777" w:rsidR="00097F80" w:rsidRPr="00FC1F6D" w:rsidRDefault="00097F80" w:rsidP="00FB169C">
            <w:pPr>
              <w:jc w:val="both"/>
              <w:rPr>
                <w:rFonts w:eastAsia="MS Mincho"/>
                <w:bCs/>
                <w:sz w:val="24"/>
                <w:szCs w:val="24"/>
                <w:lang w:val="ro-RO"/>
              </w:rPr>
            </w:pPr>
          </w:p>
          <w:p w14:paraId="06B4B6F7" w14:textId="77777777" w:rsidR="000C4877" w:rsidRPr="00FC1F6D" w:rsidRDefault="000C4877" w:rsidP="00FB169C">
            <w:pPr>
              <w:jc w:val="both"/>
              <w:rPr>
                <w:rFonts w:eastAsia="MS Mincho"/>
                <w:bCs/>
                <w:sz w:val="24"/>
                <w:szCs w:val="24"/>
                <w:lang w:val="ro-RO"/>
              </w:rPr>
            </w:pPr>
            <w:r w:rsidRPr="00FC1F6D">
              <w:rPr>
                <w:rFonts w:eastAsia="MS Mincho"/>
                <w:bCs/>
                <w:sz w:val="24"/>
                <w:szCs w:val="24"/>
                <w:lang w:val="ro-RO"/>
              </w:rPr>
              <w:t xml:space="preserve">Președinte </w:t>
            </w:r>
          </w:p>
          <w:p w14:paraId="04C5C317" w14:textId="39C15C39" w:rsidR="000C4877" w:rsidRPr="00FC1F6D" w:rsidRDefault="000C4877" w:rsidP="00FB169C">
            <w:pPr>
              <w:jc w:val="both"/>
              <w:rPr>
                <w:rFonts w:eastAsia="MS Mincho"/>
                <w:bCs/>
                <w:sz w:val="24"/>
                <w:szCs w:val="24"/>
                <w:lang w:val="ro-RO"/>
              </w:rPr>
            </w:pPr>
            <w:r w:rsidRPr="00FC1F6D">
              <w:rPr>
                <w:rFonts w:eastAsia="MS Mincho"/>
                <w:bCs/>
                <w:sz w:val="24"/>
                <w:szCs w:val="24"/>
                <w:lang w:val="ro-RO"/>
              </w:rPr>
              <w:t>Consiliu</w:t>
            </w:r>
            <w:r w:rsidR="009042D2" w:rsidRPr="00FC1F6D">
              <w:rPr>
                <w:rFonts w:eastAsia="MS Mincho"/>
                <w:bCs/>
                <w:sz w:val="24"/>
                <w:szCs w:val="24"/>
                <w:lang w:val="ro-RO"/>
              </w:rPr>
              <w:t>l</w:t>
            </w:r>
            <w:r w:rsidRPr="00FC1F6D">
              <w:rPr>
                <w:rFonts w:eastAsia="MS Mincho"/>
                <w:bCs/>
                <w:sz w:val="24"/>
                <w:szCs w:val="24"/>
                <w:lang w:val="ro-RO"/>
              </w:rPr>
              <w:t xml:space="preserve"> Județean </w:t>
            </w:r>
            <w:r w:rsidR="00097F80" w:rsidRPr="00FC1F6D">
              <w:rPr>
                <w:bCs/>
                <w:sz w:val="24"/>
                <w:szCs w:val="24"/>
                <w:lang w:val="ro-RO"/>
              </w:rPr>
              <w:t>Satu Mare</w:t>
            </w:r>
          </w:p>
        </w:tc>
        <w:tc>
          <w:tcPr>
            <w:tcW w:w="3168" w:type="dxa"/>
            <w:shd w:val="clear" w:color="auto" w:fill="auto"/>
          </w:tcPr>
          <w:p w14:paraId="31DA0F1D" w14:textId="77777777" w:rsidR="0090304D" w:rsidRPr="00FC1F6D" w:rsidRDefault="0090304D" w:rsidP="00FB169C">
            <w:pPr>
              <w:jc w:val="both"/>
              <w:rPr>
                <w:rFonts w:eastAsia="MS Mincho"/>
                <w:bCs/>
                <w:sz w:val="24"/>
                <w:szCs w:val="24"/>
                <w:lang w:val="ro-RO"/>
              </w:rPr>
            </w:pPr>
          </w:p>
          <w:p w14:paraId="1582A980" w14:textId="6A2C3DC1" w:rsidR="0090304D" w:rsidRPr="00FC1F6D" w:rsidRDefault="0090304D" w:rsidP="00FB169C">
            <w:pPr>
              <w:jc w:val="both"/>
              <w:rPr>
                <w:rFonts w:eastAsia="MS Mincho"/>
                <w:bCs/>
                <w:sz w:val="24"/>
                <w:szCs w:val="24"/>
                <w:lang w:val="ro-RO"/>
              </w:rPr>
            </w:pPr>
            <w:r w:rsidRPr="00FC1F6D">
              <w:rPr>
                <w:rFonts w:eastAsia="MS Mincho"/>
                <w:bCs/>
                <w:sz w:val="24"/>
                <w:szCs w:val="24"/>
                <w:lang w:val="ro-RO"/>
              </w:rPr>
              <w:t>Data:</w:t>
            </w:r>
          </w:p>
          <w:p w14:paraId="50AD3E6F" w14:textId="77777777" w:rsidR="0090304D" w:rsidRPr="00FC1F6D" w:rsidRDefault="0090304D" w:rsidP="00FB169C">
            <w:pPr>
              <w:jc w:val="both"/>
              <w:rPr>
                <w:rFonts w:eastAsia="MS Mincho"/>
                <w:bCs/>
                <w:sz w:val="24"/>
                <w:szCs w:val="24"/>
                <w:lang w:val="ro-RO"/>
              </w:rPr>
            </w:pPr>
          </w:p>
          <w:p w14:paraId="2141053D" w14:textId="77777777" w:rsidR="0090304D" w:rsidRPr="00FC1F6D" w:rsidRDefault="0090304D" w:rsidP="00FB169C">
            <w:pPr>
              <w:jc w:val="both"/>
              <w:rPr>
                <w:rFonts w:eastAsia="MS Mincho"/>
                <w:bCs/>
                <w:sz w:val="24"/>
                <w:szCs w:val="24"/>
                <w:lang w:val="ro-RO"/>
              </w:rPr>
            </w:pPr>
            <w:r w:rsidRPr="00FC1F6D">
              <w:rPr>
                <w:rFonts w:eastAsia="MS Mincho"/>
                <w:bCs/>
                <w:sz w:val="24"/>
                <w:szCs w:val="24"/>
                <w:lang w:val="ro-RO"/>
              </w:rPr>
              <w:t>_________________</w:t>
            </w:r>
          </w:p>
          <w:p w14:paraId="289B5928" w14:textId="0DEC8692" w:rsidR="0090304D" w:rsidRPr="00FC1F6D" w:rsidRDefault="00097F80" w:rsidP="00FB169C">
            <w:pPr>
              <w:jc w:val="both"/>
              <w:rPr>
                <w:rFonts w:eastAsia="MS Mincho"/>
                <w:bCs/>
                <w:sz w:val="24"/>
                <w:szCs w:val="24"/>
                <w:lang w:val="ro-RO"/>
              </w:rPr>
            </w:pPr>
            <w:r w:rsidRPr="00FC1F6D">
              <w:rPr>
                <w:rFonts w:eastAsia="MS Mincho"/>
                <w:bCs/>
                <w:sz w:val="24"/>
                <w:szCs w:val="24"/>
                <w:lang w:val="ro-RO"/>
              </w:rPr>
              <w:t>Mariana Dragoș</w:t>
            </w:r>
          </w:p>
          <w:p w14:paraId="356C95CC" w14:textId="77777777" w:rsidR="000C4877" w:rsidRPr="00FC1F6D" w:rsidRDefault="000C4877" w:rsidP="00FB169C">
            <w:pPr>
              <w:jc w:val="both"/>
              <w:rPr>
                <w:rFonts w:eastAsia="MS Mincho"/>
                <w:bCs/>
                <w:sz w:val="24"/>
                <w:szCs w:val="24"/>
                <w:lang w:val="ro-RO"/>
              </w:rPr>
            </w:pPr>
          </w:p>
          <w:p w14:paraId="44F85A92" w14:textId="77777777" w:rsidR="000C4877" w:rsidRPr="00FC1F6D" w:rsidRDefault="000C4877" w:rsidP="00FB169C">
            <w:pPr>
              <w:jc w:val="both"/>
              <w:rPr>
                <w:rFonts w:eastAsia="MS Mincho"/>
                <w:bCs/>
                <w:sz w:val="24"/>
                <w:szCs w:val="24"/>
                <w:lang w:val="ro-RO"/>
              </w:rPr>
            </w:pPr>
            <w:r w:rsidRPr="00FC1F6D">
              <w:rPr>
                <w:rFonts w:eastAsia="MS Mincho"/>
                <w:bCs/>
                <w:sz w:val="24"/>
                <w:szCs w:val="24"/>
                <w:lang w:val="ro-RO"/>
              </w:rPr>
              <w:t>Director general</w:t>
            </w:r>
          </w:p>
          <w:p w14:paraId="5672B1A0" w14:textId="7B2A11A7" w:rsidR="000C4877" w:rsidRPr="00FC1F6D" w:rsidRDefault="000C4877" w:rsidP="00FB169C">
            <w:pPr>
              <w:jc w:val="both"/>
              <w:rPr>
                <w:rFonts w:eastAsia="MS Mincho"/>
                <w:bCs/>
                <w:sz w:val="24"/>
                <w:szCs w:val="24"/>
                <w:lang w:val="ro-RO"/>
              </w:rPr>
            </w:pPr>
            <w:r w:rsidRPr="00FC1F6D">
              <w:rPr>
                <w:rFonts w:eastAsia="MS Mincho"/>
                <w:bCs/>
                <w:sz w:val="24"/>
                <w:szCs w:val="24"/>
                <w:lang w:val="ro-RO"/>
              </w:rPr>
              <w:t>DGAS</w:t>
            </w:r>
            <w:r w:rsidR="0000429D" w:rsidRPr="00FC1F6D">
              <w:rPr>
                <w:rFonts w:eastAsia="MS Mincho"/>
                <w:bCs/>
                <w:sz w:val="24"/>
                <w:szCs w:val="24"/>
                <w:lang w:val="ro-RO"/>
              </w:rPr>
              <w:t>P</w:t>
            </w:r>
            <w:r w:rsidRPr="00FC1F6D">
              <w:rPr>
                <w:rFonts w:eastAsia="MS Mincho"/>
                <w:bCs/>
                <w:sz w:val="24"/>
                <w:szCs w:val="24"/>
                <w:lang w:val="ro-RO"/>
              </w:rPr>
              <w:t xml:space="preserve">C </w:t>
            </w:r>
            <w:r w:rsidR="00097F80" w:rsidRPr="00FC1F6D">
              <w:rPr>
                <w:bCs/>
                <w:sz w:val="24"/>
                <w:szCs w:val="24"/>
                <w:lang w:val="ro-RO"/>
              </w:rPr>
              <w:t>Satu Mare</w:t>
            </w:r>
          </w:p>
        </w:tc>
      </w:tr>
    </w:tbl>
    <w:p w14:paraId="55A412E5" w14:textId="418EDB35" w:rsidR="00605418" w:rsidRPr="00FC1F6D" w:rsidRDefault="00605418" w:rsidP="00FB169C">
      <w:pPr>
        <w:jc w:val="both"/>
        <w:rPr>
          <w:sz w:val="24"/>
          <w:szCs w:val="24"/>
          <w:lang w:val="ro-RO"/>
        </w:rPr>
      </w:pPr>
    </w:p>
    <w:p w14:paraId="207C5F57" w14:textId="5E625356" w:rsidR="002871CC" w:rsidRPr="00FC1F6D" w:rsidRDefault="002871CC" w:rsidP="00FB169C">
      <w:pPr>
        <w:jc w:val="both"/>
        <w:rPr>
          <w:sz w:val="24"/>
          <w:szCs w:val="24"/>
          <w:lang w:val="ro-RO"/>
        </w:rPr>
      </w:pPr>
    </w:p>
    <w:p w14:paraId="7D23F610" w14:textId="67A3AC43" w:rsidR="002871CC" w:rsidRPr="00FC1F6D" w:rsidRDefault="002871CC" w:rsidP="00FB169C">
      <w:pPr>
        <w:jc w:val="both"/>
        <w:rPr>
          <w:sz w:val="24"/>
          <w:szCs w:val="24"/>
          <w:lang w:val="ro-RO"/>
        </w:rPr>
      </w:pPr>
    </w:p>
    <w:p w14:paraId="0D146846" w14:textId="62F1086A" w:rsidR="002871CC" w:rsidRPr="00FC1F6D" w:rsidRDefault="002871CC" w:rsidP="00FB169C">
      <w:pPr>
        <w:jc w:val="both"/>
        <w:rPr>
          <w:sz w:val="24"/>
          <w:szCs w:val="24"/>
          <w:lang w:val="ro-RO"/>
        </w:rPr>
      </w:pPr>
    </w:p>
    <w:p w14:paraId="54D2E265" w14:textId="76919D0C" w:rsidR="002871CC" w:rsidRPr="00FC1F6D" w:rsidRDefault="002871CC" w:rsidP="002871CC">
      <w:pPr>
        <w:rPr>
          <w:b/>
          <w:sz w:val="24"/>
          <w:szCs w:val="24"/>
          <w:lang w:val="ro-RO"/>
        </w:rPr>
      </w:pPr>
      <w:r w:rsidRPr="00FC1F6D">
        <w:rPr>
          <w:b/>
          <w:sz w:val="24"/>
          <w:szCs w:val="24"/>
          <w:lang w:val="ro-RO"/>
        </w:rPr>
        <w:t xml:space="preserve">           PREŞEDINTE,                                                             DIRECTOR EXECUTIV,    </w:t>
      </w:r>
    </w:p>
    <w:p w14:paraId="3944321B" w14:textId="076F7979" w:rsidR="002871CC" w:rsidRPr="00FC1F6D" w:rsidRDefault="002871CC" w:rsidP="002871CC">
      <w:pPr>
        <w:rPr>
          <w:b/>
          <w:bCs/>
          <w:sz w:val="24"/>
          <w:szCs w:val="24"/>
          <w:lang w:val="ro-RO"/>
        </w:rPr>
      </w:pPr>
      <w:r w:rsidRPr="00FC1F6D">
        <w:rPr>
          <w:b/>
          <w:bCs/>
          <w:sz w:val="24"/>
          <w:szCs w:val="24"/>
          <w:lang w:val="ro-RO"/>
        </w:rPr>
        <w:t xml:space="preserve">            </w:t>
      </w:r>
      <w:proofErr w:type="spellStart"/>
      <w:r w:rsidRPr="00FC1F6D">
        <w:rPr>
          <w:b/>
          <w:bCs/>
          <w:sz w:val="24"/>
          <w:szCs w:val="24"/>
          <w:lang w:val="ro-RO"/>
        </w:rPr>
        <w:t>Pataki</w:t>
      </w:r>
      <w:proofErr w:type="spellEnd"/>
      <w:r w:rsidRPr="00FC1F6D">
        <w:rPr>
          <w:b/>
          <w:bCs/>
          <w:sz w:val="24"/>
          <w:szCs w:val="24"/>
          <w:lang w:val="ro-RO"/>
        </w:rPr>
        <w:t xml:space="preserve"> Csaba                                                                    </w:t>
      </w:r>
      <w:proofErr w:type="spellStart"/>
      <w:r w:rsidRPr="00FC1F6D">
        <w:rPr>
          <w:b/>
          <w:bCs/>
          <w:sz w:val="24"/>
          <w:szCs w:val="24"/>
          <w:lang w:val="ro-RO"/>
        </w:rPr>
        <w:t>Ştern</w:t>
      </w:r>
      <w:proofErr w:type="spellEnd"/>
      <w:r w:rsidRPr="00FC1F6D">
        <w:rPr>
          <w:b/>
          <w:bCs/>
          <w:sz w:val="24"/>
          <w:szCs w:val="24"/>
          <w:lang w:val="ro-RO"/>
        </w:rPr>
        <w:t xml:space="preserve"> Felicia Cristina</w:t>
      </w:r>
      <w:r w:rsidRPr="00FC1F6D">
        <w:rPr>
          <w:b/>
          <w:bCs/>
          <w:sz w:val="24"/>
          <w:szCs w:val="24"/>
          <w:lang w:val="ro-RO"/>
        </w:rPr>
        <w:tab/>
      </w:r>
    </w:p>
    <w:p w14:paraId="0843017D" w14:textId="77777777" w:rsidR="002871CC" w:rsidRPr="00FC1F6D" w:rsidRDefault="002871CC" w:rsidP="002871CC">
      <w:pPr>
        <w:rPr>
          <w:b/>
          <w:bCs/>
          <w:sz w:val="24"/>
          <w:szCs w:val="24"/>
          <w:lang w:val="ro-RO"/>
        </w:rPr>
      </w:pPr>
    </w:p>
    <w:p w14:paraId="0D9CDD6C" w14:textId="77777777" w:rsidR="002871CC" w:rsidRPr="00FC1F6D" w:rsidRDefault="002871CC" w:rsidP="002871CC">
      <w:pPr>
        <w:rPr>
          <w:b/>
          <w:bCs/>
          <w:sz w:val="24"/>
          <w:szCs w:val="24"/>
          <w:lang w:val="ro-RO"/>
        </w:rPr>
      </w:pPr>
    </w:p>
    <w:p w14:paraId="53DCB32F" w14:textId="77777777" w:rsidR="002871CC" w:rsidRPr="00FC1F6D" w:rsidRDefault="002871CC" w:rsidP="00FB169C">
      <w:pPr>
        <w:jc w:val="both"/>
        <w:rPr>
          <w:sz w:val="24"/>
          <w:szCs w:val="24"/>
          <w:lang w:val="ro-RO"/>
        </w:rPr>
      </w:pPr>
    </w:p>
    <w:sectPr w:rsidR="002871CC" w:rsidRPr="00FC1F6D" w:rsidSect="0044424C">
      <w:footerReference w:type="default" r:id="rId11"/>
      <w:pgSz w:w="12240" w:h="15840"/>
      <w:pgMar w:top="1170" w:right="1800" w:bottom="126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16529" w14:textId="77777777" w:rsidR="007E7D6E" w:rsidRDefault="007E7D6E">
      <w:r>
        <w:separator/>
      </w:r>
    </w:p>
  </w:endnote>
  <w:endnote w:type="continuationSeparator" w:id="0">
    <w:p w14:paraId="2D7B0B48" w14:textId="77777777" w:rsidR="007E7D6E" w:rsidRDefault="007E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425DB" w14:textId="77777777" w:rsidR="00C96CF5" w:rsidRDefault="00AF0F2A">
    <w:pPr>
      <w:pStyle w:val="Footer"/>
      <w:jc w:val="right"/>
    </w:pPr>
    <w:r>
      <w:fldChar w:fldCharType="begin"/>
    </w:r>
    <w:r>
      <w:instrText xml:space="preserve"> PAGE   \* MERGEFORMAT </w:instrText>
    </w:r>
    <w:r>
      <w:fldChar w:fldCharType="separate"/>
    </w:r>
    <w:r>
      <w:rPr>
        <w:noProof/>
      </w:rPr>
      <w:t>1</w:t>
    </w:r>
    <w:r>
      <w:rPr>
        <w:noProof/>
      </w:rPr>
      <w:fldChar w:fldCharType="end"/>
    </w:r>
  </w:p>
  <w:p w14:paraId="719D22FD" w14:textId="77777777" w:rsidR="00C96CF5" w:rsidRDefault="007E7D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29E67" w14:textId="77777777" w:rsidR="007E7D6E" w:rsidRDefault="007E7D6E">
      <w:r>
        <w:separator/>
      </w:r>
    </w:p>
  </w:footnote>
  <w:footnote w:type="continuationSeparator" w:id="0">
    <w:p w14:paraId="43F27D6A" w14:textId="77777777" w:rsidR="007E7D6E" w:rsidRDefault="007E7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D7047"/>
    <w:multiLevelType w:val="hybridMultilevel"/>
    <w:tmpl w:val="3496C30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1916BF"/>
    <w:multiLevelType w:val="hybridMultilevel"/>
    <w:tmpl w:val="7380591E"/>
    <w:lvl w:ilvl="0" w:tplc="EE0A75B2">
      <w:start w:val="1"/>
      <w:numFmt w:val="upperRoman"/>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65A45"/>
    <w:multiLevelType w:val="hybridMultilevel"/>
    <w:tmpl w:val="82AA192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BFE1FFA"/>
    <w:multiLevelType w:val="hybridMultilevel"/>
    <w:tmpl w:val="F3801B96"/>
    <w:lvl w:ilvl="0" w:tplc="AEDCCB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552E1"/>
    <w:multiLevelType w:val="hybridMultilevel"/>
    <w:tmpl w:val="730C109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9C32477"/>
    <w:multiLevelType w:val="hybridMultilevel"/>
    <w:tmpl w:val="4F54C986"/>
    <w:lvl w:ilvl="0" w:tplc="3A123B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1A0D8E"/>
    <w:multiLevelType w:val="hybridMultilevel"/>
    <w:tmpl w:val="B74A4840"/>
    <w:lvl w:ilvl="0" w:tplc="EE68BCA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465E4F34"/>
    <w:multiLevelType w:val="hybridMultilevel"/>
    <w:tmpl w:val="6EDEC5DC"/>
    <w:lvl w:ilvl="0" w:tplc="AEDCCB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D50527"/>
    <w:multiLevelType w:val="hybridMultilevel"/>
    <w:tmpl w:val="AA0E5CFC"/>
    <w:lvl w:ilvl="0" w:tplc="AEDCCB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B2E0F"/>
    <w:multiLevelType w:val="hybridMultilevel"/>
    <w:tmpl w:val="72D00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DE34483"/>
    <w:multiLevelType w:val="hybridMultilevel"/>
    <w:tmpl w:val="4C1AF6CC"/>
    <w:lvl w:ilvl="0" w:tplc="AEDCCB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125EE7"/>
    <w:multiLevelType w:val="hybridMultilevel"/>
    <w:tmpl w:val="FAEA68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A7327"/>
    <w:multiLevelType w:val="hybridMultilevel"/>
    <w:tmpl w:val="8EF4B5B2"/>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E7A2D0C"/>
    <w:multiLevelType w:val="hybridMultilevel"/>
    <w:tmpl w:val="D086520A"/>
    <w:lvl w:ilvl="0" w:tplc="AEDCCB5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E87B2F"/>
    <w:multiLevelType w:val="hybridMultilevel"/>
    <w:tmpl w:val="ED42B2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260F0C"/>
    <w:multiLevelType w:val="hybridMultilevel"/>
    <w:tmpl w:val="0722EB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30F94"/>
    <w:multiLevelType w:val="hybridMultilevel"/>
    <w:tmpl w:val="AAE8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326A8A"/>
    <w:multiLevelType w:val="hybridMultilevel"/>
    <w:tmpl w:val="151AD11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134715"/>
    <w:multiLevelType w:val="hybridMultilevel"/>
    <w:tmpl w:val="4224CF1A"/>
    <w:lvl w:ilvl="0" w:tplc="9022EB2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29872DC"/>
    <w:multiLevelType w:val="hybridMultilevel"/>
    <w:tmpl w:val="A79CAD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421644F"/>
    <w:multiLevelType w:val="hybridMultilevel"/>
    <w:tmpl w:val="226E42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652773"/>
    <w:multiLevelType w:val="hybridMultilevel"/>
    <w:tmpl w:val="50E86710"/>
    <w:lvl w:ilvl="0" w:tplc="39E8C146">
      <w:start w:val="1"/>
      <w:numFmt w:val="decimal"/>
      <w:lvlText w:val="%1."/>
      <w:lvlJc w:val="left"/>
      <w:pPr>
        <w:ind w:left="360" w:hanging="360"/>
      </w:pPr>
      <w:rPr>
        <w:rFonts w:hint="default"/>
        <w:b/>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79B53C3"/>
    <w:multiLevelType w:val="hybridMultilevel"/>
    <w:tmpl w:val="473E83BC"/>
    <w:lvl w:ilvl="0" w:tplc="AEDCCB5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CA3C94"/>
    <w:multiLevelType w:val="hybridMultilevel"/>
    <w:tmpl w:val="5A166F6E"/>
    <w:lvl w:ilvl="0" w:tplc="04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56079485">
    <w:abstractNumId w:val="23"/>
  </w:num>
  <w:num w:numId="2" w16cid:durableId="1260986373">
    <w:abstractNumId w:val="9"/>
  </w:num>
  <w:num w:numId="3" w16cid:durableId="750392221">
    <w:abstractNumId w:val="18"/>
  </w:num>
  <w:num w:numId="4" w16cid:durableId="1639065077">
    <w:abstractNumId w:val="1"/>
  </w:num>
  <w:num w:numId="5" w16cid:durableId="1929077557">
    <w:abstractNumId w:val="4"/>
  </w:num>
  <w:num w:numId="6" w16cid:durableId="1422796977">
    <w:abstractNumId w:val="3"/>
  </w:num>
  <w:num w:numId="7" w16cid:durableId="1865438592">
    <w:abstractNumId w:val="7"/>
  </w:num>
  <w:num w:numId="8" w16cid:durableId="642781535">
    <w:abstractNumId w:val="13"/>
  </w:num>
  <w:num w:numId="9" w16cid:durableId="653607278">
    <w:abstractNumId w:val="11"/>
  </w:num>
  <w:num w:numId="10" w16cid:durableId="1802267922">
    <w:abstractNumId w:val="22"/>
  </w:num>
  <w:num w:numId="11" w16cid:durableId="1924414666">
    <w:abstractNumId w:val="8"/>
  </w:num>
  <w:num w:numId="12" w16cid:durableId="387652172">
    <w:abstractNumId w:val="5"/>
  </w:num>
  <w:num w:numId="13" w16cid:durableId="1058824737">
    <w:abstractNumId w:val="12"/>
  </w:num>
  <w:num w:numId="14" w16cid:durableId="1151560135">
    <w:abstractNumId w:val="10"/>
  </w:num>
  <w:num w:numId="15" w16cid:durableId="1510289044">
    <w:abstractNumId w:val="21"/>
  </w:num>
  <w:num w:numId="16" w16cid:durableId="1504201349">
    <w:abstractNumId w:val="0"/>
  </w:num>
  <w:num w:numId="17" w16cid:durableId="634139103">
    <w:abstractNumId w:val="19"/>
  </w:num>
  <w:num w:numId="18" w16cid:durableId="1793665486">
    <w:abstractNumId w:val="15"/>
  </w:num>
  <w:num w:numId="19" w16cid:durableId="245039352">
    <w:abstractNumId w:val="2"/>
  </w:num>
  <w:num w:numId="20" w16cid:durableId="1709060210">
    <w:abstractNumId w:val="14"/>
  </w:num>
  <w:num w:numId="21" w16cid:durableId="2016229068">
    <w:abstractNumId w:val="16"/>
  </w:num>
  <w:num w:numId="22" w16cid:durableId="373621580">
    <w:abstractNumId w:val="17"/>
  </w:num>
  <w:num w:numId="23" w16cid:durableId="938174013">
    <w:abstractNumId w:val="20"/>
  </w:num>
  <w:num w:numId="24" w16cid:durableId="985209423">
    <w:abstractNumId w:val="6"/>
  </w:num>
  <w:num w:numId="25" w16cid:durableId="34710137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4582524">
    <w:abstractNumId w:val="10"/>
    <w:lvlOverride w:ilvl="0"/>
    <w:lvlOverride w:ilvl="1"/>
    <w:lvlOverride w:ilvl="2"/>
    <w:lvlOverride w:ilvl="3"/>
    <w:lvlOverride w:ilvl="4"/>
    <w:lvlOverride w:ilvl="5"/>
    <w:lvlOverride w:ilvl="6"/>
    <w:lvlOverride w:ilvl="7"/>
    <w:lvlOverride w:ilvl="8"/>
  </w:num>
  <w:num w:numId="27" w16cid:durableId="1740638552">
    <w:abstractNumId w:val="22"/>
    <w:lvlOverride w:ilvl="0"/>
    <w:lvlOverride w:ilvl="1"/>
    <w:lvlOverride w:ilvl="2"/>
    <w:lvlOverride w:ilvl="3"/>
    <w:lvlOverride w:ilvl="4"/>
    <w:lvlOverride w:ilvl="5"/>
    <w:lvlOverride w:ilvl="6"/>
    <w:lvlOverride w:ilvl="7"/>
    <w:lvlOverride w:ilvl="8"/>
  </w:num>
  <w:num w:numId="28" w16cid:durableId="507719749">
    <w:abstractNumId w:val="8"/>
    <w:lvlOverride w:ilvl="0"/>
    <w:lvlOverride w:ilvl="1"/>
    <w:lvlOverride w:ilvl="2"/>
    <w:lvlOverride w:ilvl="3"/>
    <w:lvlOverride w:ilvl="4"/>
    <w:lvlOverride w:ilvl="5"/>
    <w:lvlOverride w:ilvl="6"/>
    <w:lvlOverride w:ilvl="7"/>
    <w:lvlOverride w:ilvl="8"/>
  </w:num>
  <w:num w:numId="29" w16cid:durableId="13791599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20937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342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071762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553"/>
    <w:rsid w:val="0000429D"/>
    <w:rsid w:val="0001062E"/>
    <w:rsid w:val="00040EC6"/>
    <w:rsid w:val="000522EA"/>
    <w:rsid w:val="0005243C"/>
    <w:rsid w:val="0006741B"/>
    <w:rsid w:val="00072971"/>
    <w:rsid w:val="00097F80"/>
    <w:rsid w:val="000A7593"/>
    <w:rsid w:val="000B09EA"/>
    <w:rsid w:val="000B545D"/>
    <w:rsid w:val="000C0102"/>
    <w:rsid w:val="000C4877"/>
    <w:rsid w:val="000C49A6"/>
    <w:rsid w:val="000D05BF"/>
    <w:rsid w:val="000D4C4E"/>
    <w:rsid w:val="000E771F"/>
    <w:rsid w:val="000F08FA"/>
    <w:rsid w:val="000F73C2"/>
    <w:rsid w:val="001054A8"/>
    <w:rsid w:val="00106B9C"/>
    <w:rsid w:val="00117ED0"/>
    <w:rsid w:val="001270D9"/>
    <w:rsid w:val="00127492"/>
    <w:rsid w:val="001276B2"/>
    <w:rsid w:val="00133501"/>
    <w:rsid w:val="001460B0"/>
    <w:rsid w:val="00147772"/>
    <w:rsid w:val="00156281"/>
    <w:rsid w:val="001A6FA8"/>
    <w:rsid w:val="001C2CEA"/>
    <w:rsid w:val="001C48B4"/>
    <w:rsid w:val="001C4A07"/>
    <w:rsid w:val="001E3BA5"/>
    <w:rsid w:val="001E427F"/>
    <w:rsid w:val="002019E3"/>
    <w:rsid w:val="002057C3"/>
    <w:rsid w:val="00213276"/>
    <w:rsid w:val="00216D87"/>
    <w:rsid w:val="0022768F"/>
    <w:rsid w:val="00243DC0"/>
    <w:rsid w:val="00245BEC"/>
    <w:rsid w:val="00253210"/>
    <w:rsid w:val="00281890"/>
    <w:rsid w:val="00286CAD"/>
    <w:rsid w:val="002871CC"/>
    <w:rsid w:val="00297ABE"/>
    <w:rsid w:val="002C21B1"/>
    <w:rsid w:val="002D1553"/>
    <w:rsid w:val="002E3B1D"/>
    <w:rsid w:val="002F229D"/>
    <w:rsid w:val="002F497B"/>
    <w:rsid w:val="00334CB0"/>
    <w:rsid w:val="00341181"/>
    <w:rsid w:val="003556D4"/>
    <w:rsid w:val="00374F54"/>
    <w:rsid w:val="00375CFB"/>
    <w:rsid w:val="003810EC"/>
    <w:rsid w:val="00384184"/>
    <w:rsid w:val="003A67AF"/>
    <w:rsid w:val="003C223C"/>
    <w:rsid w:val="003C2A99"/>
    <w:rsid w:val="003C7FEC"/>
    <w:rsid w:val="003D29B4"/>
    <w:rsid w:val="003D2CCC"/>
    <w:rsid w:val="003E7EB6"/>
    <w:rsid w:val="003F5B6C"/>
    <w:rsid w:val="00411A34"/>
    <w:rsid w:val="0041654A"/>
    <w:rsid w:val="004567F2"/>
    <w:rsid w:val="00464255"/>
    <w:rsid w:val="00467C4F"/>
    <w:rsid w:val="00470C87"/>
    <w:rsid w:val="00480966"/>
    <w:rsid w:val="0048499C"/>
    <w:rsid w:val="004870C3"/>
    <w:rsid w:val="00494A1F"/>
    <w:rsid w:val="004C0E1E"/>
    <w:rsid w:val="004C5E40"/>
    <w:rsid w:val="004D3988"/>
    <w:rsid w:val="004D62BB"/>
    <w:rsid w:val="004D7F4F"/>
    <w:rsid w:val="004F15C8"/>
    <w:rsid w:val="004F4BE3"/>
    <w:rsid w:val="0051394A"/>
    <w:rsid w:val="005235A9"/>
    <w:rsid w:val="00534869"/>
    <w:rsid w:val="0054354E"/>
    <w:rsid w:val="00552A96"/>
    <w:rsid w:val="00575BDF"/>
    <w:rsid w:val="00593554"/>
    <w:rsid w:val="005A48C8"/>
    <w:rsid w:val="005B5A50"/>
    <w:rsid w:val="005B71F2"/>
    <w:rsid w:val="005C5075"/>
    <w:rsid w:val="005D7F63"/>
    <w:rsid w:val="005E4D5D"/>
    <w:rsid w:val="005E5E3A"/>
    <w:rsid w:val="00605418"/>
    <w:rsid w:val="00611ED4"/>
    <w:rsid w:val="00612D28"/>
    <w:rsid w:val="006148AF"/>
    <w:rsid w:val="00653CE3"/>
    <w:rsid w:val="00654C4F"/>
    <w:rsid w:val="00657E75"/>
    <w:rsid w:val="00660B53"/>
    <w:rsid w:val="006638C5"/>
    <w:rsid w:val="00670A5B"/>
    <w:rsid w:val="006C054D"/>
    <w:rsid w:val="006E355F"/>
    <w:rsid w:val="00706F28"/>
    <w:rsid w:val="007551F8"/>
    <w:rsid w:val="00756870"/>
    <w:rsid w:val="007654F8"/>
    <w:rsid w:val="00774722"/>
    <w:rsid w:val="00774BDD"/>
    <w:rsid w:val="007960C9"/>
    <w:rsid w:val="007D3DFE"/>
    <w:rsid w:val="007E30AF"/>
    <w:rsid w:val="007E7D6E"/>
    <w:rsid w:val="007F4A5D"/>
    <w:rsid w:val="00816390"/>
    <w:rsid w:val="00817379"/>
    <w:rsid w:val="00825960"/>
    <w:rsid w:val="008379AF"/>
    <w:rsid w:val="00846A5E"/>
    <w:rsid w:val="00857767"/>
    <w:rsid w:val="008634BC"/>
    <w:rsid w:val="00875DEF"/>
    <w:rsid w:val="00892C4E"/>
    <w:rsid w:val="008B3570"/>
    <w:rsid w:val="008D6477"/>
    <w:rsid w:val="008D7BAB"/>
    <w:rsid w:val="008F68A7"/>
    <w:rsid w:val="0090304D"/>
    <w:rsid w:val="009042D2"/>
    <w:rsid w:val="009137A2"/>
    <w:rsid w:val="009149AA"/>
    <w:rsid w:val="00920F06"/>
    <w:rsid w:val="00945AA8"/>
    <w:rsid w:val="00973FDC"/>
    <w:rsid w:val="00981045"/>
    <w:rsid w:val="0099284E"/>
    <w:rsid w:val="009C64A7"/>
    <w:rsid w:val="009C6E18"/>
    <w:rsid w:val="009D3D6F"/>
    <w:rsid w:val="009E151B"/>
    <w:rsid w:val="009F2197"/>
    <w:rsid w:val="009F450D"/>
    <w:rsid w:val="00A033A7"/>
    <w:rsid w:val="00A17446"/>
    <w:rsid w:val="00A24F2A"/>
    <w:rsid w:val="00A32119"/>
    <w:rsid w:val="00A37754"/>
    <w:rsid w:val="00A50EFF"/>
    <w:rsid w:val="00A535A1"/>
    <w:rsid w:val="00A551A3"/>
    <w:rsid w:val="00A810BB"/>
    <w:rsid w:val="00A90646"/>
    <w:rsid w:val="00A954A7"/>
    <w:rsid w:val="00AC5F6E"/>
    <w:rsid w:val="00AD321A"/>
    <w:rsid w:val="00AD5E15"/>
    <w:rsid w:val="00AE14A1"/>
    <w:rsid w:val="00AF0F2A"/>
    <w:rsid w:val="00AF17BF"/>
    <w:rsid w:val="00AF5BF8"/>
    <w:rsid w:val="00B01E7A"/>
    <w:rsid w:val="00B040ED"/>
    <w:rsid w:val="00B1330D"/>
    <w:rsid w:val="00B20B56"/>
    <w:rsid w:val="00B25E8A"/>
    <w:rsid w:val="00B25EED"/>
    <w:rsid w:val="00B30E83"/>
    <w:rsid w:val="00B343F1"/>
    <w:rsid w:val="00B42528"/>
    <w:rsid w:val="00B44F12"/>
    <w:rsid w:val="00B5063A"/>
    <w:rsid w:val="00B650F7"/>
    <w:rsid w:val="00B70A2F"/>
    <w:rsid w:val="00B76793"/>
    <w:rsid w:val="00B813F5"/>
    <w:rsid w:val="00B855E2"/>
    <w:rsid w:val="00B855E6"/>
    <w:rsid w:val="00B97A0B"/>
    <w:rsid w:val="00BB0E94"/>
    <w:rsid w:val="00BF5AA4"/>
    <w:rsid w:val="00C07C77"/>
    <w:rsid w:val="00C07E5C"/>
    <w:rsid w:val="00C118CC"/>
    <w:rsid w:val="00C62D8C"/>
    <w:rsid w:val="00C64829"/>
    <w:rsid w:val="00C73B03"/>
    <w:rsid w:val="00C74667"/>
    <w:rsid w:val="00C74D25"/>
    <w:rsid w:val="00C80CA3"/>
    <w:rsid w:val="00C82658"/>
    <w:rsid w:val="00CB4CC2"/>
    <w:rsid w:val="00CC1D17"/>
    <w:rsid w:val="00CC4FED"/>
    <w:rsid w:val="00CC6025"/>
    <w:rsid w:val="00CD148A"/>
    <w:rsid w:val="00CD36E8"/>
    <w:rsid w:val="00CD5442"/>
    <w:rsid w:val="00CE2218"/>
    <w:rsid w:val="00D056FB"/>
    <w:rsid w:val="00D11965"/>
    <w:rsid w:val="00D14992"/>
    <w:rsid w:val="00D2493F"/>
    <w:rsid w:val="00D31964"/>
    <w:rsid w:val="00D4233D"/>
    <w:rsid w:val="00D46413"/>
    <w:rsid w:val="00D50229"/>
    <w:rsid w:val="00D63BC9"/>
    <w:rsid w:val="00D659E3"/>
    <w:rsid w:val="00D82A2A"/>
    <w:rsid w:val="00D86E31"/>
    <w:rsid w:val="00D9403A"/>
    <w:rsid w:val="00DA70BB"/>
    <w:rsid w:val="00DA72A3"/>
    <w:rsid w:val="00DB2F8D"/>
    <w:rsid w:val="00DC6FBA"/>
    <w:rsid w:val="00DD5C1D"/>
    <w:rsid w:val="00DF5D43"/>
    <w:rsid w:val="00E208D2"/>
    <w:rsid w:val="00E329B9"/>
    <w:rsid w:val="00E3338E"/>
    <w:rsid w:val="00E34014"/>
    <w:rsid w:val="00E34BCD"/>
    <w:rsid w:val="00E36E55"/>
    <w:rsid w:val="00E4671F"/>
    <w:rsid w:val="00E524F2"/>
    <w:rsid w:val="00E60844"/>
    <w:rsid w:val="00EA11C2"/>
    <w:rsid w:val="00EC1AEF"/>
    <w:rsid w:val="00EC38DF"/>
    <w:rsid w:val="00EC5732"/>
    <w:rsid w:val="00EF0954"/>
    <w:rsid w:val="00EF2198"/>
    <w:rsid w:val="00EF6745"/>
    <w:rsid w:val="00EF743E"/>
    <w:rsid w:val="00F12C69"/>
    <w:rsid w:val="00F209C4"/>
    <w:rsid w:val="00F23E93"/>
    <w:rsid w:val="00F41391"/>
    <w:rsid w:val="00F5141B"/>
    <w:rsid w:val="00F615B4"/>
    <w:rsid w:val="00F7375A"/>
    <w:rsid w:val="00F813DD"/>
    <w:rsid w:val="00F9607C"/>
    <w:rsid w:val="00F97877"/>
    <w:rsid w:val="00FB169C"/>
    <w:rsid w:val="00FB665A"/>
    <w:rsid w:val="00FC1F6D"/>
    <w:rsid w:val="00FC5C1C"/>
    <w:rsid w:val="00FD0A45"/>
    <w:rsid w:val="00FE30DB"/>
    <w:rsid w:val="00FF5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9943C"/>
  <w15:chartTrackingRefBased/>
  <w15:docId w15:val="{43E813E0-D95C-468A-8064-5D3D57AA3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04D"/>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D1553"/>
    <w:pPr>
      <w:jc w:val="center"/>
    </w:pPr>
    <w:rPr>
      <w:b/>
      <w:u w:val="single"/>
      <w:lang w:val="sq-AL" w:eastAsia="x-none"/>
    </w:rPr>
  </w:style>
  <w:style w:type="character" w:customStyle="1" w:styleId="TitleChar">
    <w:name w:val="Title Char"/>
    <w:basedOn w:val="DefaultParagraphFont"/>
    <w:link w:val="Title"/>
    <w:rsid w:val="002D1553"/>
    <w:rPr>
      <w:rFonts w:ascii="Times New Roman" w:eastAsia="Times New Roman" w:hAnsi="Times New Roman" w:cs="Times New Roman"/>
      <w:b/>
      <w:sz w:val="20"/>
      <w:szCs w:val="20"/>
      <w:u w:val="single"/>
      <w:lang w:val="sq-AL" w:eastAsia="x-none"/>
    </w:rPr>
  </w:style>
  <w:style w:type="paragraph" w:styleId="Footer">
    <w:name w:val="footer"/>
    <w:basedOn w:val="Normal"/>
    <w:link w:val="FooterChar"/>
    <w:uiPriority w:val="99"/>
    <w:rsid w:val="002D1553"/>
    <w:pPr>
      <w:tabs>
        <w:tab w:val="center" w:pos="4320"/>
        <w:tab w:val="right" w:pos="8640"/>
      </w:tabs>
    </w:pPr>
    <w:rPr>
      <w:lang w:val="x-none"/>
    </w:rPr>
  </w:style>
  <w:style w:type="character" w:customStyle="1" w:styleId="FooterChar">
    <w:name w:val="Footer Char"/>
    <w:basedOn w:val="DefaultParagraphFont"/>
    <w:link w:val="Footer"/>
    <w:uiPriority w:val="99"/>
    <w:rsid w:val="002D1553"/>
    <w:rPr>
      <w:rFonts w:ascii="Times New Roman" w:eastAsia="Times New Roman" w:hAnsi="Times New Roman" w:cs="Times New Roman"/>
      <w:sz w:val="20"/>
      <w:szCs w:val="20"/>
      <w:lang w:val="x-none"/>
    </w:rPr>
  </w:style>
  <w:style w:type="paragraph" w:styleId="ListParagraph">
    <w:name w:val="List Paragraph"/>
    <w:basedOn w:val="Normal"/>
    <w:uiPriority w:val="34"/>
    <w:qFormat/>
    <w:rsid w:val="002D1553"/>
    <w:pPr>
      <w:ind w:left="720"/>
    </w:pPr>
  </w:style>
  <w:style w:type="paragraph" w:styleId="Header">
    <w:name w:val="header"/>
    <w:basedOn w:val="Normal"/>
    <w:link w:val="HeaderChar"/>
    <w:uiPriority w:val="99"/>
    <w:unhideWhenUsed/>
    <w:rsid w:val="00156281"/>
    <w:pPr>
      <w:tabs>
        <w:tab w:val="center" w:pos="4680"/>
        <w:tab w:val="right" w:pos="9360"/>
      </w:tabs>
    </w:pPr>
  </w:style>
  <w:style w:type="character" w:customStyle="1" w:styleId="HeaderChar">
    <w:name w:val="Header Char"/>
    <w:basedOn w:val="DefaultParagraphFont"/>
    <w:link w:val="Header"/>
    <w:uiPriority w:val="99"/>
    <w:rsid w:val="00156281"/>
    <w:rPr>
      <w:rFonts w:ascii="Times New Roman" w:eastAsia="Times New Roman" w:hAnsi="Times New Roman" w:cs="Times New Roman"/>
      <w:sz w:val="20"/>
      <w:szCs w:val="20"/>
      <w:lang w:val="en-GB"/>
    </w:rPr>
  </w:style>
  <w:style w:type="character" w:styleId="CommentReference">
    <w:name w:val="annotation reference"/>
    <w:basedOn w:val="DefaultParagraphFont"/>
    <w:uiPriority w:val="99"/>
    <w:semiHidden/>
    <w:unhideWhenUsed/>
    <w:rsid w:val="00670A5B"/>
    <w:rPr>
      <w:sz w:val="16"/>
      <w:szCs w:val="16"/>
    </w:rPr>
  </w:style>
  <w:style w:type="paragraph" w:styleId="CommentText">
    <w:name w:val="annotation text"/>
    <w:basedOn w:val="Normal"/>
    <w:link w:val="CommentTextChar"/>
    <w:uiPriority w:val="99"/>
    <w:semiHidden/>
    <w:unhideWhenUsed/>
    <w:rsid w:val="00670A5B"/>
  </w:style>
  <w:style w:type="character" w:customStyle="1" w:styleId="CommentTextChar">
    <w:name w:val="Comment Text Char"/>
    <w:basedOn w:val="DefaultParagraphFont"/>
    <w:link w:val="CommentText"/>
    <w:uiPriority w:val="99"/>
    <w:semiHidden/>
    <w:rsid w:val="00670A5B"/>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670A5B"/>
    <w:rPr>
      <w:b/>
      <w:bCs/>
    </w:rPr>
  </w:style>
  <w:style w:type="character" w:customStyle="1" w:styleId="CommentSubjectChar">
    <w:name w:val="Comment Subject Char"/>
    <w:basedOn w:val="CommentTextChar"/>
    <w:link w:val="CommentSubject"/>
    <w:uiPriority w:val="99"/>
    <w:semiHidden/>
    <w:rsid w:val="00670A5B"/>
    <w:rPr>
      <w:rFonts w:ascii="Times New Roman" w:eastAsia="Times New Roman" w:hAnsi="Times New Roman" w:cs="Times New Roman"/>
      <w:b/>
      <w:bCs/>
      <w:sz w:val="20"/>
      <w:szCs w:val="20"/>
      <w:lang w:val="en-GB"/>
    </w:rPr>
  </w:style>
  <w:style w:type="character" w:styleId="Hyperlink">
    <w:name w:val="Hyperlink"/>
    <w:basedOn w:val="DefaultParagraphFont"/>
    <w:uiPriority w:val="99"/>
    <w:unhideWhenUsed/>
    <w:rsid w:val="00CC4FED"/>
    <w:rPr>
      <w:color w:val="0563C1" w:themeColor="hyperlink"/>
      <w:u w:val="single"/>
    </w:rPr>
  </w:style>
  <w:style w:type="character" w:styleId="UnresolvedMention">
    <w:name w:val="Unresolved Mention"/>
    <w:basedOn w:val="DefaultParagraphFont"/>
    <w:uiPriority w:val="99"/>
    <w:semiHidden/>
    <w:unhideWhenUsed/>
    <w:rsid w:val="00CC4FED"/>
    <w:rPr>
      <w:color w:val="605E5C"/>
      <w:shd w:val="clear" w:color="auto" w:fill="E1DFDD"/>
    </w:rPr>
  </w:style>
  <w:style w:type="character" w:styleId="Strong">
    <w:name w:val="Strong"/>
    <w:basedOn w:val="DefaultParagraphFont"/>
    <w:uiPriority w:val="22"/>
    <w:qFormat/>
    <w:rsid w:val="00CC4FED"/>
    <w:rPr>
      <w:b/>
      <w:bCs/>
    </w:rPr>
  </w:style>
  <w:style w:type="paragraph" w:customStyle="1" w:styleId="Normal1">
    <w:name w:val="Normal1"/>
    <w:rsid w:val="00A90646"/>
    <w:pPr>
      <w:spacing w:after="0" w:line="240" w:lineRule="auto"/>
      <w:ind w:left="-1" w:right="-1" w:hanging="1"/>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345345">
      <w:bodyDiv w:val="1"/>
      <w:marLeft w:val="0"/>
      <w:marRight w:val="0"/>
      <w:marTop w:val="0"/>
      <w:marBottom w:val="0"/>
      <w:divBdr>
        <w:top w:val="none" w:sz="0" w:space="0" w:color="auto"/>
        <w:left w:val="none" w:sz="0" w:space="0" w:color="auto"/>
        <w:bottom w:val="none" w:sz="0" w:space="0" w:color="auto"/>
        <w:right w:val="none" w:sz="0" w:space="0" w:color="auto"/>
      </w:divBdr>
    </w:div>
    <w:div w:id="183443847">
      <w:bodyDiv w:val="1"/>
      <w:marLeft w:val="0"/>
      <w:marRight w:val="0"/>
      <w:marTop w:val="0"/>
      <w:marBottom w:val="0"/>
      <w:divBdr>
        <w:top w:val="none" w:sz="0" w:space="0" w:color="auto"/>
        <w:left w:val="none" w:sz="0" w:space="0" w:color="auto"/>
        <w:bottom w:val="none" w:sz="0" w:space="0" w:color="auto"/>
        <w:right w:val="none" w:sz="0" w:space="0" w:color="auto"/>
      </w:divBdr>
    </w:div>
    <w:div w:id="340931510">
      <w:bodyDiv w:val="1"/>
      <w:marLeft w:val="0"/>
      <w:marRight w:val="0"/>
      <w:marTop w:val="0"/>
      <w:marBottom w:val="0"/>
      <w:divBdr>
        <w:top w:val="none" w:sz="0" w:space="0" w:color="auto"/>
        <w:left w:val="none" w:sz="0" w:space="0" w:color="auto"/>
        <w:bottom w:val="none" w:sz="0" w:space="0" w:color="auto"/>
        <w:right w:val="none" w:sz="0" w:space="0" w:color="auto"/>
      </w:divBdr>
    </w:div>
    <w:div w:id="385300721">
      <w:bodyDiv w:val="1"/>
      <w:marLeft w:val="0"/>
      <w:marRight w:val="0"/>
      <w:marTop w:val="0"/>
      <w:marBottom w:val="0"/>
      <w:divBdr>
        <w:top w:val="none" w:sz="0" w:space="0" w:color="auto"/>
        <w:left w:val="none" w:sz="0" w:space="0" w:color="auto"/>
        <w:bottom w:val="none" w:sz="0" w:space="0" w:color="auto"/>
        <w:right w:val="none" w:sz="0" w:space="0" w:color="auto"/>
      </w:divBdr>
    </w:div>
    <w:div w:id="490217644">
      <w:bodyDiv w:val="1"/>
      <w:marLeft w:val="0"/>
      <w:marRight w:val="0"/>
      <w:marTop w:val="0"/>
      <w:marBottom w:val="0"/>
      <w:divBdr>
        <w:top w:val="none" w:sz="0" w:space="0" w:color="auto"/>
        <w:left w:val="none" w:sz="0" w:space="0" w:color="auto"/>
        <w:bottom w:val="none" w:sz="0" w:space="0" w:color="auto"/>
        <w:right w:val="none" w:sz="0" w:space="0" w:color="auto"/>
      </w:divBdr>
    </w:div>
    <w:div w:id="497186123">
      <w:bodyDiv w:val="1"/>
      <w:marLeft w:val="0"/>
      <w:marRight w:val="0"/>
      <w:marTop w:val="0"/>
      <w:marBottom w:val="0"/>
      <w:divBdr>
        <w:top w:val="none" w:sz="0" w:space="0" w:color="auto"/>
        <w:left w:val="none" w:sz="0" w:space="0" w:color="auto"/>
        <w:bottom w:val="none" w:sz="0" w:space="0" w:color="auto"/>
        <w:right w:val="none" w:sz="0" w:space="0" w:color="auto"/>
      </w:divBdr>
    </w:div>
    <w:div w:id="1218392874">
      <w:bodyDiv w:val="1"/>
      <w:marLeft w:val="0"/>
      <w:marRight w:val="0"/>
      <w:marTop w:val="0"/>
      <w:marBottom w:val="0"/>
      <w:divBdr>
        <w:top w:val="none" w:sz="0" w:space="0" w:color="auto"/>
        <w:left w:val="none" w:sz="0" w:space="0" w:color="auto"/>
        <w:bottom w:val="none" w:sz="0" w:space="0" w:color="auto"/>
        <w:right w:val="none" w:sz="0" w:space="0" w:color="auto"/>
      </w:divBdr>
    </w:div>
    <w:div w:id="1389766610">
      <w:bodyDiv w:val="1"/>
      <w:marLeft w:val="0"/>
      <w:marRight w:val="0"/>
      <w:marTop w:val="0"/>
      <w:marBottom w:val="0"/>
      <w:divBdr>
        <w:top w:val="none" w:sz="0" w:space="0" w:color="auto"/>
        <w:left w:val="none" w:sz="0" w:space="0" w:color="auto"/>
        <w:bottom w:val="none" w:sz="0" w:space="0" w:color="auto"/>
        <w:right w:val="none" w:sz="0" w:space="0" w:color="auto"/>
      </w:divBdr>
    </w:div>
    <w:div w:id="163089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office@cjsm.ro"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B44260588911428BA6C530AD8006C9" ma:contentTypeVersion="13" ma:contentTypeDescription="Create a new document." ma:contentTypeScope="" ma:versionID="29ddd7859148dc70aa928c006488cd18">
  <xsd:schema xmlns:xsd="http://www.w3.org/2001/XMLSchema" xmlns:xs="http://www.w3.org/2001/XMLSchema" xmlns:p="http://schemas.microsoft.com/office/2006/metadata/properties" xmlns:ns2="bb7983f7-3f1d-4565-a283-3f47d8d80381" xmlns:ns3="3af82d03-62e3-419c-8bf1-b839c34dd730" targetNamespace="http://schemas.microsoft.com/office/2006/metadata/properties" ma:root="true" ma:fieldsID="36729233dcb602f7a4e5cc3e3b59c496" ns2:_="" ns3:_="">
    <xsd:import namespace="bb7983f7-3f1d-4565-a283-3f47d8d80381"/>
    <xsd:import namespace="3af82d03-62e3-419c-8bf1-b839c34dd73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Location" minOccurs="0"/>
                <xsd:element ref="ns3:MediaServiceOCR"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7983f7-3f1d-4565-a283-3f47d8d803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f82d03-62e3-419c-8bf1-b839c34dd73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3AFB10-EB35-4B6A-95C1-E85121FD84A9}">
  <ds:schemaRefs>
    <ds:schemaRef ds:uri="http://schemas.microsoft.com/sharepoint/v3/contenttype/forms"/>
  </ds:schemaRefs>
</ds:datastoreItem>
</file>

<file path=customXml/itemProps2.xml><?xml version="1.0" encoding="utf-8"?>
<ds:datastoreItem xmlns:ds="http://schemas.openxmlformats.org/officeDocument/2006/customXml" ds:itemID="{1789E3F3-7E88-4B90-B597-33C00D8422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133AE4-34B9-4F81-9EAD-B9D12FB64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7983f7-3f1d-4565-a283-3f47d8d80381"/>
    <ds:schemaRef ds:uri="3af82d03-62e3-419c-8bf1-b839c34dd7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1577</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 Petrescu</dc:creator>
  <cp:keywords/>
  <dc:description/>
  <cp:lastModifiedBy>Tanase Roxana</cp:lastModifiedBy>
  <cp:revision>9</cp:revision>
  <cp:lastPrinted>2022-04-27T05:42:00Z</cp:lastPrinted>
  <dcterms:created xsi:type="dcterms:W3CDTF">2022-04-28T06:21:00Z</dcterms:created>
  <dcterms:modified xsi:type="dcterms:W3CDTF">2022-04-28T12:10:00Z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0x01010060B44260588911428BA6C530AD8006C9</vt:lpwstr>
  </property>
</Properties>
</file>