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59D21" w14:textId="77777777" w:rsidR="002F453F" w:rsidRPr="005D468A" w:rsidRDefault="002F453F" w:rsidP="002F4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899F786" w14:textId="77777777" w:rsidR="002F453F" w:rsidRPr="005D468A" w:rsidRDefault="002F453F" w:rsidP="002F4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65B97EF5" w14:textId="77777777" w:rsidR="005B2597" w:rsidRPr="005D468A" w:rsidRDefault="005B2597" w:rsidP="002F45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>Serviciul de coordonare și cooperare instituțională</w:t>
      </w:r>
    </w:p>
    <w:p w14:paraId="2DC1E568" w14:textId="3347FC1B" w:rsidR="00D51AF1" w:rsidRPr="005D468A" w:rsidRDefault="005B2597" w:rsidP="00816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>Nr</w:t>
      </w:r>
      <w:r w:rsidR="00D51AF1" w:rsidRPr="005D46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D6034A" w:rsidRPr="005D468A">
        <w:rPr>
          <w:rFonts w:ascii="Times New Roman" w:hAnsi="Times New Roman" w:cs="Times New Roman"/>
          <w:b/>
          <w:sz w:val="24"/>
          <w:szCs w:val="24"/>
          <w:lang w:val="ro-RO"/>
        </w:rPr>
        <w:t>_______</w:t>
      </w:r>
      <w:r w:rsidR="00D51AF1" w:rsidRPr="005D46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/</w:t>
      </w:r>
      <w:r w:rsidR="00D6034A" w:rsidRPr="005D468A">
        <w:rPr>
          <w:rFonts w:ascii="Times New Roman" w:hAnsi="Times New Roman" w:cs="Times New Roman"/>
          <w:b/>
          <w:sz w:val="24"/>
          <w:szCs w:val="24"/>
          <w:lang w:val="ro-RO"/>
        </w:rPr>
        <w:t>_________</w:t>
      </w:r>
      <w:r w:rsidR="00D51AF1" w:rsidRPr="005D468A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35328A" w:rsidRPr="005D468A">
        <w:rPr>
          <w:rFonts w:ascii="Times New Roman" w:hAnsi="Times New Roman" w:cs="Times New Roman"/>
          <w:b/>
          <w:sz w:val="24"/>
          <w:szCs w:val="24"/>
          <w:lang w:val="ro-RO"/>
        </w:rPr>
        <w:t>22</w:t>
      </w:r>
    </w:p>
    <w:p w14:paraId="028A8008" w14:textId="77777777" w:rsidR="00D51AF1" w:rsidRPr="00B64F77" w:rsidRDefault="00D51AF1" w:rsidP="00816BA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3C9FBFC8" w14:textId="578D37D1" w:rsidR="003A4544" w:rsidRDefault="003A4544" w:rsidP="00816BA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5FA336CC" w14:textId="77777777" w:rsidR="003A4544" w:rsidRPr="00B64F77" w:rsidRDefault="003A4544" w:rsidP="00816BA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3D3D1E47" w14:textId="77777777" w:rsidR="00816BA9" w:rsidRPr="00B64F77" w:rsidRDefault="00816BA9" w:rsidP="00816BA9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0FD055B4" w14:textId="77777777" w:rsidR="00B64F77" w:rsidRDefault="00D51AF1" w:rsidP="00B64F77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B64F77">
        <w:rPr>
          <w:rFonts w:ascii="Times New Roman" w:hAnsi="Times New Roman" w:cs="Times New Roman"/>
          <w:b/>
          <w:lang w:val="ro-RO"/>
        </w:rPr>
        <w:t>RAPORT DE SPECIALITATE</w:t>
      </w:r>
    </w:p>
    <w:p w14:paraId="5B6FCBCA" w14:textId="77777777" w:rsidR="00B64F77" w:rsidRPr="005D468A" w:rsidRDefault="00816BA9" w:rsidP="00A80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stabilirea unor măsuri în vederea demarării procedurii de selecție pentru membrii </w:t>
      </w:r>
    </w:p>
    <w:p w14:paraId="4966B869" w14:textId="6CE31779" w:rsidR="00816BA9" w:rsidRPr="005D468A" w:rsidRDefault="00816BA9" w:rsidP="00A80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Consiliului de </w:t>
      </w:r>
      <w:r w:rsidR="003A4544" w:rsidRPr="005D468A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>dministrație al Regiei Autonome ”Aeroportul Satu Mare”</w:t>
      </w:r>
    </w:p>
    <w:p w14:paraId="6107CD69" w14:textId="03600C97" w:rsidR="003A4544" w:rsidRPr="005D468A" w:rsidRDefault="003A4544" w:rsidP="002F6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CFAF5C" w14:textId="77777777" w:rsidR="003A4544" w:rsidRPr="00B64F77" w:rsidRDefault="003A4544" w:rsidP="002F6414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071B02D9" w14:textId="0A88E495" w:rsidR="005B2597" w:rsidRPr="000B04C3" w:rsidRDefault="002F6414" w:rsidP="00C164CD">
      <w:pPr>
        <w:spacing w:after="0"/>
        <w:ind w:right="126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64F77">
        <w:rPr>
          <w:rFonts w:ascii="Times New Roman" w:hAnsi="Times New Roman" w:cs="Times New Roman"/>
          <w:lang w:val="ro-RO"/>
        </w:rPr>
        <w:t xml:space="preserve">            </w:t>
      </w:r>
      <w:r w:rsidR="00FE2BFC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Având în vedere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conținutul </w:t>
      </w:r>
      <w:r w:rsidR="00D6034A" w:rsidRPr="000B04C3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roiectului de </w:t>
      </w:r>
      <w:r w:rsidR="005204CC" w:rsidRPr="000B04C3">
        <w:rPr>
          <w:rFonts w:ascii="Times New Roman" w:hAnsi="Times New Roman" w:cs="Times New Roman"/>
          <w:sz w:val="24"/>
          <w:szCs w:val="24"/>
          <w:lang w:val="ro-RO"/>
        </w:rPr>
        <w:t>h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otărâre </w:t>
      </w:r>
      <w:r w:rsidR="009B2D88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9B2D88" w:rsidRPr="000B04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stabilirea unor măsuri în vederea demarării procedurii de selecție pentru membrii Consiliului de </w:t>
      </w:r>
      <w:r w:rsidR="000B04C3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="009B2D88" w:rsidRPr="000B04C3">
        <w:rPr>
          <w:rFonts w:ascii="Times New Roman" w:hAnsi="Times New Roman" w:cs="Times New Roman"/>
          <w:bCs/>
          <w:sz w:val="24"/>
          <w:szCs w:val="24"/>
          <w:lang w:val="ro-RO"/>
        </w:rPr>
        <w:t>dministrație al Regiei Autonome ”Aeroportul Satu Mare”,</w:t>
      </w:r>
    </w:p>
    <w:p w14:paraId="2CE620F9" w14:textId="615507F7" w:rsidR="009B2D88" w:rsidRPr="000B04C3" w:rsidRDefault="009B2D88" w:rsidP="00C164CD">
      <w:pPr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</w:t>
      </w:r>
      <w:r w:rsidR="00CB625D" w:rsidRPr="000B04C3">
        <w:rPr>
          <w:rFonts w:ascii="Times New Roman" w:hAnsi="Times New Roman" w:cs="Times New Roman"/>
          <w:bCs/>
          <w:sz w:val="24"/>
          <w:szCs w:val="24"/>
          <w:lang w:val="ro-RO"/>
        </w:rPr>
        <w:t>c</w:t>
      </w:r>
      <w:r w:rsidRPr="000B04C3">
        <w:rPr>
          <w:rFonts w:ascii="Times New Roman" w:hAnsi="Times New Roman" w:cs="Times New Roman"/>
          <w:bCs/>
          <w:sz w:val="24"/>
          <w:szCs w:val="24"/>
          <w:lang w:val="ro-RO"/>
        </w:rPr>
        <w:t>unoscându-se faptul că Județul Satu Mare are calitatea de autoritate</w:t>
      </w:r>
      <w:r w:rsidR="00251D7A" w:rsidRPr="000B04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publică</w:t>
      </w:r>
      <w:r w:rsidRPr="000B04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tutelară a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Regiei Autonome</w:t>
      </w:r>
      <w:r w:rsidR="00274B7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6034A" w:rsidRPr="000B04C3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Aeroportul Satu Mare</w:t>
      </w:r>
      <w:r w:rsidR="00D6034A" w:rsidRPr="000B04C3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, în</w:t>
      </w:r>
      <w:r w:rsidR="008D4B3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condițiile art.</w:t>
      </w:r>
      <w:r w:rsidR="00274B7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1 din Hotărârea</w:t>
      </w:r>
      <w:r w:rsidR="00837E56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Guvernului</w:t>
      </w:r>
      <w:r w:rsidR="00D6034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nr. 39</w:t>
      </w:r>
      <w:r w:rsidR="00274B72" w:rsidRPr="000B04C3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/1997 privind trecerea unor regii autonome aeroportuare de sub autoritatea Ministerului Transporturilor sub autoritatea consiliilor județene, </w:t>
      </w:r>
    </w:p>
    <w:p w14:paraId="092E9EFF" w14:textId="3ECE59B3" w:rsidR="00D6034A" w:rsidRPr="000B04C3" w:rsidRDefault="009B2D88" w:rsidP="00C164CD">
      <w:pPr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="00CB625D" w:rsidRPr="000B04C3">
        <w:rPr>
          <w:rFonts w:ascii="Times New Roman" w:hAnsi="Times New Roman" w:cs="Times New Roman"/>
          <w:sz w:val="24"/>
          <w:szCs w:val="24"/>
          <w:lang w:val="ro-RO"/>
        </w:rPr>
        <w:t>c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a urmare a </w:t>
      </w:r>
      <w:proofErr w:type="spellStart"/>
      <w:r w:rsidRPr="000B04C3">
        <w:rPr>
          <w:rFonts w:ascii="Times New Roman" w:hAnsi="Times New Roman" w:cs="Times New Roman"/>
          <w:sz w:val="24"/>
          <w:szCs w:val="24"/>
          <w:lang w:val="ro-RO"/>
        </w:rPr>
        <w:t>vacantării</w:t>
      </w:r>
      <w:proofErr w:type="spellEnd"/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posturilor</w:t>
      </w:r>
      <w:r w:rsidR="00251D7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membrilor Consiliului de </w:t>
      </w:r>
      <w:r w:rsidR="00F80004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51D7A" w:rsidRPr="000B04C3">
        <w:rPr>
          <w:rFonts w:ascii="Times New Roman" w:hAnsi="Times New Roman" w:cs="Times New Roman"/>
          <w:sz w:val="24"/>
          <w:szCs w:val="24"/>
          <w:lang w:val="ro-RO"/>
        </w:rPr>
        <w:t>dministrație al</w:t>
      </w:r>
      <w:r w:rsidR="00D6034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Regiei Autonome “Aeroportul Satu Mare” prin expirarea contractelor de mandat </w:t>
      </w:r>
      <w:r w:rsidR="00251D7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precum </w:t>
      </w:r>
      <w:r w:rsidR="00DB4AF5" w:rsidRPr="000B04C3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251D7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i a </w:t>
      </w:r>
      <w:r w:rsidR="00B309D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desemnării </w:t>
      </w:r>
      <w:r w:rsidR="00251D7A" w:rsidRPr="000B04C3">
        <w:rPr>
          <w:rFonts w:ascii="Times New Roman" w:hAnsi="Times New Roman" w:cs="Times New Roman"/>
          <w:sz w:val="24"/>
          <w:szCs w:val="24"/>
          <w:lang w:val="ro-RO"/>
        </w:rPr>
        <w:t>administratorilor provizorii prin Hotărârea Consiliului Județean Satu Mare</w:t>
      </w:r>
      <w:r w:rsidR="00D6034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51D7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nr. 27 din </w:t>
      </w:r>
      <w:r w:rsidR="00DB4AF5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data de </w:t>
      </w:r>
      <w:r w:rsidR="00251D7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21.03.2022, </w:t>
      </w:r>
    </w:p>
    <w:p w14:paraId="6EFBCB78" w14:textId="34EF468A" w:rsidR="00251D7A" w:rsidRPr="000B04C3" w:rsidRDefault="00251D7A" w:rsidP="00C164CD">
      <w:pPr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99976134"/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="00CB625D" w:rsidRPr="000B04C3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n baza art. 64^4 alin. </w:t>
      </w:r>
      <w:r w:rsidR="007F1074" w:rsidRPr="000B04C3">
        <w:rPr>
          <w:rFonts w:ascii="Times New Roman" w:hAnsi="Times New Roman" w:cs="Times New Roman"/>
          <w:sz w:val="24"/>
          <w:szCs w:val="24"/>
          <w:lang w:val="ro-RO"/>
        </w:rPr>
        <w:t>(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7F1074" w:rsidRPr="000B04C3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și alin. </w:t>
      </w:r>
      <w:r w:rsidR="007F1074" w:rsidRPr="000B04C3">
        <w:rPr>
          <w:rFonts w:ascii="Times New Roman" w:hAnsi="Times New Roman" w:cs="Times New Roman"/>
          <w:sz w:val="24"/>
          <w:szCs w:val="24"/>
          <w:lang w:val="ro-RO"/>
        </w:rPr>
        <w:t>(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7F1074" w:rsidRPr="000B04C3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bookmarkStart w:id="1" w:name="_Hlk99963018"/>
      <w:r w:rsidRPr="000B04C3">
        <w:rPr>
          <w:rFonts w:ascii="Times New Roman" w:hAnsi="Times New Roman" w:cs="Times New Roman"/>
          <w:sz w:val="24"/>
          <w:szCs w:val="24"/>
          <w:lang w:val="ro-RO"/>
        </w:rPr>
        <w:t>Ordonanța de urgență a Guvernului nr. 109/2011 privind guvernanța corporativă a întreprinderilor publice, cu modificările și completările ulterioare</w:t>
      </w:r>
      <w:r w:rsidR="00D6034A" w:rsidRPr="000B04C3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1"/>
      <w:r w:rsidRPr="000B04C3">
        <w:rPr>
          <w:rFonts w:ascii="Times New Roman" w:hAnsi="Times New Roman" w:cs="Times New Roman"/>
          <w:sz w:val="24"/>
          <w:szCs w:val="24"/>
          <w:lang w:val="ro-RO"/>
        </w:rPr>
        <w:t>care prevede</w:t>
      </w:r>
      <w:r w:rsidR="00CB625D" w:rsidRPr="000B04C3">
        <w:rPr>
          <w:rFonts w:ascii="Times New Roman" w:hAnsi="Times New Roman" w:cs="Times New Roman"/>
          <w:sz w:val="24"/>
          <w:szCs w:val="24"/>
          <w:lang w:val="ro-RO"/>
        </w:rPr>
        <w:t>:</w:t>
      </w:r>
    </w:p>
    <w:bookmarkEnd w:id="0"/>
    <w:p w14:paraId="5A71E244" w14:textId="2D850CE6" w:rsidR="0000194C" w:rsidRPr="000B04C3" w:rsidRDefault="0000194C" w:rsidP="00C164CD">
      <w:pPr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”Art. 64^4</w:t>
      </w:r>
    </w:p>
    <w:p w14:paraId="63ED906E" w14:textId="4D937890" w:rsidR="005204CC" w:rsidRPr="000B04C3" w:rsidRDefault="0000194C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(</w:t>
      </w:r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1)</w:t>
      </w:r>
      <w:r w:rsidR="00024618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În caz de </w:t>
      </w:r>
      <w:proofErr w:type="spellStart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vacanţă</w:t>
      </w:r>
      <w:proofErr w:type="spellEnd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unuia sau mai multor posturi de administratori, procedura de </w:t>
      </w:r>
      <w:proofErr w:type="spellStart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se </w:t>
      </w:r>
      <w:proofErr w:type="spellStart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declanşează</w:t>
      </w:r>
      <w:proofErr w:type="spellEnd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prin grija </w:t>
      </w:r>
      <w:proofErr w:type="spellStart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tutelare, în termen de 45 de zile de la </w:t>
      </w:r>
      <w:proofErr w:type="spellStart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vacantare</w:t>
      </w:r>
      <w:proofErr w:type="spellEnd"/>
      <w:r w:rsidR="00CB625D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6C4862C4" w14:textId="3001DC2F" w:rsidR="00F80004" w:rsidRPr="00F80004" w:rsidRDefault="00CB625D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(3)</w:t>
      </w:r>
      <w:r w:rsidR="00837E56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Procedura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membrii consiliului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 supraveghere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directori se finalizează în termen de cel mult 150 de zile de la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declanşare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  <w:r w:rsidR="0000194C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32EC6009" w14:textId="5268CEF7" w:rsidR="003A4544" w:rsidRPr="000B04C3" w:rsidRDefault="00CB625D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   </w:t>
      </w:r>
      <w:r w:rsidR="00AF749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</w:t>
      </w:r>
      <w:bookmarkStart w:id="2" w:name="_Hlk99976208"/>
      <w:r w:rsidR="0000194C" w:rsidRPr="000B04C3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inând cont de prevederi</w:t>
      </w:r>
      <w:r w:rsidR="0000194C" w:rsidRPr="000B04C3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16195807" w14:textId="29126B35" w:rsidR="0000194C" w:rsidRPr="000B04C3" w:rsidRDefault="00FE2BFC" w:rsidP="00C164C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0" w:right="126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Art. </w:t>
      </w:r>
      <w:r w:rsidR="00AF7497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1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pct. 8, </w:t>
      </w:r>
      <w:r w:rsidR="00CB625D" w:rsidRPr="000B04C3">
        <w:rPr>
          <w:rFonts w:ascii="Times New Roman" w:hAnsi="Times New Roman" w:cs="Times New Roman"/>
          <w:sz w:val="24"/>
          <w:szCs w:val="24"/>
          <w:lang w:val="ro-RO"/>
        </w:rPr>
        <w:t>Art.</w:t>
      </w:r>
      <w:r w:rsidR="005204CC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B625D" w:rsidRPr="000B04C3">
        <w:rPr>
          <w:rFonts w:ascii="Times New Roman" w:hAnsi="Times New Roman" w:cs="Times New Roman"/>
          <w:sz w:val="24"/>
          <w:szCs w:val="24"/>
          <w:lang w:val="ro-RO"/>
        </w:rPr>
        <w:t>2 pct.</w:t>
      </w:r>
      <w:r w:rsidR="00EF710A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B625D" w:rsidRPr="000B04C3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00194C" w:rsidRPr="000B04C3">
        <w:rPr>
          <w:rFonts w:ascii="Times New Roman" w:hAnsi="Times New Roman" w:cs="Times New Roman"/>
          <w:sz w:val="24"/>
          <w:szCs w:val="24"/>
          <w:lang w:val="ro-RO"/>
        </w:rPr>
        <w:t>, Art</w:t>
      </w:r>
      <w:r w:rsidR="0000194C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. </w:t>
      </w:r>
      <w:r w:rsidR="0000194C" w:rsidRPr="000B04C3">
        <w:rPr>
          <w:rFonts w:ascii="Times New Roman" w:hAnsi="Times New Roman" w:cs="Times New Roman"/>
          <w:sz w:val="24"/>
          <w:szCs w:val="24"/>
          <w:lang w:val="ro-RO"/>
        </w:rPr>
        <w:t>3 pct.</w:t>
      </w:r>
      <w:r w:rsidR="00AF7497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0194C" w:rsidRPr="000B04C3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801173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, Art. </w:t>
      </w:r>
      <w:r w:rsidR="00801173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5</w:t>
      </w:r>
      <w:r w:rsidR="00801173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alin. (1), alin (3), alin (5) și alin. (7) respectiv art. 8 alin. (1)</w:t>
      </w:r>
      <w:r w:rsidR="00295E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F1074" w:rsidRPr="000B04C3">
        <w:rPr>
          <w:rFonts w:ascii="Times New Roman" w:hAnsi="Times New Roman" w:cs="Times New Roman"/>
          <w:sz w:val="24"/>
          <w:szCs w:val="24"/>
          <w:lang w:val="ro-RO"/>
        </w:rPr>
        <w:t>din Ordonanța de urgență a Guvernului nr. 109/2011 privind guvernan</w:t>
      </w:r>
      <w:r w:rsidR="005204CC" w:rsidRPr="000B04C3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F1074" w:rsidRPr="000B04C3">
        <w:rPr>
          <w:rFonts w:ascii="Times New Roman" w:hAnsi="Times New Roman" w:cs="Times New Roman"/>
          <w:sz w:val="24"/>
          <w:szCs w:val="24"/>
          <w:lang w:val="ro-RO"/>
        </w:rPr>
        <w:t>a corporativă a întreprinderilor publice, cu modificările și completările ulterioare</w:t>
      </w:r>
      <w:r w:rsidR="00801173" w:rsidRPr="000B04C3">
        <w:rPr>
          <w:rFonts w:ascii="Times New Roman" w:hAnsi="Times New Roman" w:cs="Times New Roman"/>
          <w:sz w:val="24"/>
          <w:szCs w:val="24"/>
          <w:lang w:val="ro-RO"/>
        </w:rPr>
        <w:t>,</w:t>
      </w:r>
      <w:bookmarkEnd w:id="2"/>
      <w:r w:rsidR="00801173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care prevăd</w:t>
      </w:r>
      <w:r w:rsidR="007F1074" w:rsidRPr="000B04C3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CB625D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96D763E" w14:textId="12B00E97" w:rsidR="00FE2BFC" w:rsidRPr="000B04C3" w:rsidRDefault="00801173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FE2BFC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1</w:t>
      </w:r>
    </w:p>
    <w:p w14:paraId="375E03F0" w14:textId="77777777" w:rsidR="00FE2BFC" w:rsidRPr="000B04C3" w:rsidRDefault="00FE2BFC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În sensul prezentelor norme, termenii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expresiile de mai jos au următoarele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semnificaţii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</w:p>
    <w:p w14:paraId="498A25B6" w14:textId="43FF2735" w:rsidR="00FE2BFC" w:rsidRPr="000B04C3" w:rsidRDefault="00FE2BFC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8. </w:t>
      </w:r>
      <w:r w:rsidR="008866A2">
        <w:rPr>
          <w:rFonts w:ascii="Times New Roman" w:hAnsi="Times New Roman" w:cs="Times New Roman"/>
          <w:i/>
          <w:iCs/>
          <w:sz w:val="24"/>
          <w:szCs w:val="24"/>
          <w:lang w:val="ro-RO"/>
        </w:rPr>
        <w:t>C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omponenta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iniţială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planului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document de lucru care se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întocmeşte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începutul perioadei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cuprinde, fără a se limita la acestea, aspectele-cheie ale procedurii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identificând data de început a procedurii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documentele ce trebuie depuse,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cerinţele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privire la expertul independent, în cazul în care se decide contractarea sa, data finalizării planului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integralitatea sa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alte elemente care se pot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cunoaşte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până la numirea administratorilor;</w:t>
      </w:r>
    </w:p>
    <w:p w14:paraId="31FFE2C4" w14:textId="30490997" w:rsidR="0000194C" w:rsidRPr="000B04C3" w:rsidRDefault="00AF749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</w:t>
      </w:r>
      <w:r w:rsidR="00801173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 2</w:t>
      </w:r>
    </w:p>
    <w:p w14:paraId="275D39A7" w14:textId="28659C41" w:rsidR="007F1074" w:rsidRPr="000B04C3" w:rsidRDefault="007F1074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3. autoritate publică tutelară -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care:</w:t>
      </w:r>
    </w:p>
    <w:p w14:paraId="3E798639" w14:textId="1C86505E" w:rsidR="007F1074" w:rsidRPr="000B04C3" w:rsidRDefault="007F1074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a) coordonează, are în subordine sau sub autoritate una sau mai multe întreprinderi publice prevăzute la pct. 2 lit. a);</w:t>
      </w:r>
    </w:p>
    <w:p w14:paraId="4D990A66" w14:textId="77777777" w:rsidR="00CD77F7" w:rsidRPr="000B04C3" w:rsidRDefault="007F1074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 xml:space="preserve">b) exercită, în numele statului sau al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unităţii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administrativ-teritoriale, calitatea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întreprinderile publice prevăzute la pct. 2 lit. b);</w:t>
      </w:r>
    </w:p>
    <w:p w14:paraId="3A6FE1FB" w14:textId="3CCFD06B" w:rsidR="003A4544" w:rsidRPr="000B04C3" w:rsidRDefault="007F1074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c) coordonează exercitarea de către una sau mai multe întreprinderi publice prevăzute la pct. 2 lit. a)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/sau lit. b) 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calităţii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 asociat la o societate controlată</w:t>
      </w:r>
      <w:r w:rsidR="00DB4AF5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64DA8F3" w14:textId="151DFC97" w:rsidR="00CD77F7" w:rsidRPr="000B04C3" w:rsidRDefault="00CB625D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</w:t>
      </w:r>
      <w:r w:rsidR="00AF749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RT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 3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2809F94" w14:textId="44C86168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1. la regiile autonome:</w:t>
      </w:r>
    </w:p>
    <w:p w14:paraId="46056139" w14:textId="77777777" w:rsidR="00DB4AF5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a) să întocmească scrisoarea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aşteptări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o publice pe pagina proprie de internet pentru a fi luată la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cunoştinţă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postul de administrator sau director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aflaţi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 lista scurtă;</w:t>
      </w:r>
    </w:p>
    <w:p w14:paraId="0B09D023" w14:textId="77777777" w:rsidR="00DB4AF5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b) să numească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revoce membrii consiliului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777920E7" w14:textId="77777777" w:rsidR="00DB4AF5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c) să negocieze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aprobe indicatorii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performanţă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financiari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nefinanciari pentru consiliul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259655DE" w14:textId="424BB28A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d) să încheie contractele de mandat cu administratorii;</w:t>
      </w:r>
    </w:p>
    <w:p w14:paraId="1368DDD9" w14:textId="2A76F4B6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e) să monitorizeze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evalueze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performanţa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consiliului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a se asigura, în numele statului sau al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unităţii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administrativ-teritoriale fondatoare, că sunt respectate principiile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eficienţă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economică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profitabilitate în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funcţionarea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regiei autonome;</w:t>
      </w:r>
    </w:p>
    <w:p w14:paraId="39138A26" w14:textId="2D9EFC35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f) să monitorizeze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evalueze prin structurile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guvernanţă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corporativă proprii indicatorii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performanţă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financiari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nefinanciari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cuprinşi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anexa la contractul de mandat;</w:t>
      </w:r>
    </w:p>
    <w:p w14:paraId="3DA7B61C" w14:textId="6D0D24EF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g) să întocmească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publice pe pagina proprie de internet lista administratorilor în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funcţiune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la regiile autonome;</w:t>
      </w:r>
    </w:p>
    <w:p w14:paraId="046C6BCE" w14:textId="0A92A58E" w:rsidR="00EF710A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h) alte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atribuţii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prevăzute de lege</w:t>
      </w:r>
      <w:r w:rsidR="00DB4AF5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3EF9DF50" w14:textId="2B73DEAF" w:rsidR="00801173" w:rsidRPr="000B04C3" w:rsidRDefault="00CB625D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3" w:name="_Hlk99972439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</w:t>
      </w:r>
      <w:r w:rsidR="00AF749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RT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 5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bookmarkEnd w:id="3"/>
    <w:p w14:paraId="5B37239A" w14:textId="4E7068FE" w:rsidR="00CD77F7" w:rsidRPr="000B04C3" w:rsidRDefault="00DB4AF5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(</w:t>
      </w:r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1)</w:t>
      </w:r>
      <w:r w:rsidR="00EF710A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Regia autonomă este administrată de un consiliu de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, format din 3 - 7 persoane.</w:t>
      </w:r>
    </w:p>
    <w:p w14:paraId="1AD1DAEA" w14:textId="4978CA17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(3)</w:t>
      </w:r>
      <w:r w:rsidR="00EF710A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Membrii consiliului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se numesc de autoritatea publică tutelară. În cazul reprezentantului Ministerului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Publice, numirea se face la propunerea acestei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7EDD31FD" w14:textId="39EDAAD3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(5)</w:t>
      </w:r>
      <w:r w:rsidR="00EF710A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Desemnarea membrilor consiliului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va fi făcută în baza unei evaluări sau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prealabile efectuate de o comisie organizată la nivelul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tutelare, iar în cazul reprezentantului Ministerului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de o comisie organizată la nivelul acestei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instituţii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. Pentru desemnarea reprezentantului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celorlalţi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1 - 5 administratori, autoritatea publică tutelară poate decide ca în procesul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comisia să fie asistată sau ca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să fie efectuată de un expert independent, persoană fizică sau juridică specializată în recrutarea resurselor umane, ale cărui servicii sunt contractate, în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legii.</w:t>
      </w:r>
    </w:p>
    <w:p w14:paraId="52BD4044" w14:textId="12F8E345" w:rsidR="00CD77F7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(7)</w:t>
      </w:r>
      <w:r w:rsidR="00EF710A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Criteriile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administratorilor sunt stabilite, potrivit </w:t>
      </w:r>
      <w:r w:rsidRPr="000B04C3">
        <w:rPr>
          <w:rFonts w:ascii="Times New Roman" w:hAnsi="Times New Roman" w:cs="Times New Roman"/>
          <w:i/>
          <w:iCs/>
          <w:sz w:val="24"/>
          <w:szCs w:val="24"/>
          <w:u w:val="single"/>
          <w:lang w:val="ro-RO"/>
        </w:rPr>
        <w:t>art. 3^1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alin. (4), de către comisiile sau, după caz, de expertul independent prevăzut la alin. (5)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la alin. (6), cu luarea în considerare a specificului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complexităţii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regiei autonome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cerinţelor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din scrisoarea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aşteptări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28EE1E9C" w14:textId="4C301582" w:rsidR="00801173" w:rsidRPr="000B04C3" w:rsidRDefault="00CD77F7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</w:t>
      </w:r>
      <w:r w:rsidR="00AF749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RT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.8 </w:t>
      </w:r>
    </w:p>
    <w:p w14:paraId="375B05F4" w14:textId="19D8B60B" w:rsidR="003A4544" w:rsidRPr="00F80004" w:rsidRDefault="003A4544" w:rsidP="00C164CD">
      <w:pPr>
        <w:pStyle w:val="ListParagraph"/>
        <w:autoSpaceDE w:val="0"/>
        <w:autoSpaceDN w:val="0"/>
        <w:adjustRightInd w:val="0"/>
        <w:spacing w:after="0"/>
        <w:ind w:left="0"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(1) </w:t>
      </w:r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Durata mandatului membrilor consiliului de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este stabilită prin actul de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înfiinţare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nu poate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depăşi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4 ani. Mandatul membrilor consiliului de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poate fi reînnoit ca urmare a unui proces de evaluare, dacă prin actul de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înfiinţare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nu se dispune altfel. Mandatul administratorilor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numiţi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ca urmare a încetării, sub orice formă, a mandatului administratorilor </w:t>
      </w:r>
      <w:proofErr w:type="spellStart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iniţiali</w:t>
      </w:r>
      <w:proofErr w:type="spellEnd"/>
      <w:r w:rsidR="00CD77F7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coincide cu durata rămasă din mandatul administratorului care a fost înlocuit</w:t>
      </w:r>
      <w:r w:rsidR="00AB3589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”.</w:t>
      </w:r>
    </w:p>
    <w:p w14:paraId="0F53433F" w14:textId="2558A243" w:rsidR="004A52B5" w:rsidRPr="000B04C3" w:rsidRDefault="004A52B5" w:rsidP="00C164C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0" w:right="126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4" w:name="_Hlk99976231"/>
      <w:r w:rsidRPr="000B04C3">
        <w:rPr>
          <w:rFonts w:ascii="Times New Roman" w:hAnsi="Times New Roman" w:cs="Times New Roman"/>
          <w:sz w:val="24"/>
          <w:szCs w:val="24"/>
          <w:lang w:val="ro-RO"/>
        </w:rPr>
        <w:t>Art.</w:t>
      </w:r>
      <w:r w:rsidR="001A7256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3 lit.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sz w:val="24"/>
          <w:szCs w:val="24"/>
          <w:lang w:val="ro-RO"/>
        </w:rPr>
        <w:t>a)</w:t>
      </w:r>
      <w:r w:rsidR="001D00C7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1A7256" w:rsidRPr="000B04C3">
        <w:rPr>
          <w:rFonts w:ascii="Times New Roman" w:hAnsi="Times New Roman" w:cs="Times New Roman"/>
          <w:sz w:val="24"/>
          <w:szCs w:val="24"/>
          <w:lang w:val="ro-RO"/>
        </w:rPr>
        <w:t>Art.</w:t>
      </w:r>
      <w:r w:rsidR="00295E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A7256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4, </w:t>
      </w:r>
      <w:r w:rsidR="001D00C7" w:rsidRPr="000B04C3">
        <w:rPr>
          <w:rFonts w:ascii="Times New Roman" w:hAnsi="Times New Roman" w:cs="Times New Roman"/>
          <w:sz w:val="24"/>
          <w:szCs w:val="24"/>
          <w:lang w:val="ro-RO"/>
        </w:rPr>
        <w:t>Art. 5 alin. (1), Art. 9</w:t>
      </w:r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și Art. 11 </w:t>
      </w:r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Anexa 1 – Norme metodologice pentru stabilirea criteriilor de </w:t>
      </w:r>
      <w:proofErr w:type="spellStart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>selecţie</w:t>
      </w:r>
      <w:proofErr w:type="spellEnd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, de întocmire a listei scurte de până la 5 </w:t>
      </w:r>
      <w:proofErr w:type="spellStart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>candidaţi</w:t>
      </w:r>
      <w:proofErr w:type="spellEnd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pentru fiecare post, </w:t>
      </w:r>
      <w:r w:rsidR="008866A2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a clasamentului acestora, a procedurii privind numirile finale, precum </w:t>
      </w:r>
      <w:proofErr w:type="spellStart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a altor măsuri necesare </w:t>
      </w:r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implementării prevederilor </w:t>
      </w:r>
      <w:proofErr w:type="spellStart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>Ordonanţei</w:t>
      </w:r>
      <w:proofErr w:type="spellEnd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>urgenţă</w:t>
      </w:r>
      <w:proofErr w:type="spellEnd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a Guvernului nr. 109/2011 privind </w:t>
      </w:r>
      <w:proofErr w:type="spellStart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>guvernanţa</w:t>
      </w:r>
      <w:proofErr w:type="spellEnd"/>
      <w:r w:rsidR="00F42F92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corporativă a întreprinderilor publice aprobată prin </w:t>
      </w:r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Hotărârea Guvernului nr. 722/2016 pentru aprobarea Normelor metodologice de aplicare a unor prevederi din </w:t>
      </w:r>
      <w:proofErr w:type="spellStart"/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>Ordonanţa</w:t>
      </w:r>
      <w:proofErr w:type="spellEnd"/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>urgenţă</w:t>
      </w:r>
      <w:proofErr w:type="spellEnd"/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a Guvernului nr. 109/2011 privind </w:t>
      </w:r>
      <w:proofErr w:type="spellStart"/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>guvernanţa</w:t>
      </w:r>
      <w:proofErr w:type="spellEnd"/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corporativă a întreprinderilor publice</w:t>
      </w:r>
      <w:r w:rsidR="001A7256" w:rsidRPr="000B04C3">
        <w:rPr>
          <w:rFonts w:ascii="Times New Roman" w:hAnsi="Times New Roman" w:cs="Times New Roman"/>
          <w:sz w:val="24"/>
          <w:szCs w:val="24"/>
          <w:lang w:val="ro-RO"/>
        </w:rPr>
        <w:t>,</w:t>
      </w:r>
      <w:bookmarkEnd w:id="4"/>
      <w:r w:rsidR="001A7256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care prevede</w:t>
      </w:r>
      <w:r w:rsidR="00092728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  <w:r w:rsidR="00B4260B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14A381" w14:textId="57B211E0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”ART. 3</w:t>
      </w:r>
    </w:p>
    <w:p w14:paraId="6BD14661" w14:textId="08B6611F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Potrivit art. 64^4 din </w:t>
      </w:r>
      <w:proofErr w:type="spellStart"/>
      <w:r w:rsidR="00D74723"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rdonanţa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art. V din Legea nr. 111/2016,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declanşarea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procedurii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membrilor consiliului începe:</w:t>
      </w:r>
    </w:p>
    <w:p w14:paraId="496DB271" w14:textId="0B7B727D" w:rsidR="003A4544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în cazul regiilor autonome, la data la care autoritatea publică tutelară emite actul administrativ prin care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hotărăşte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iniţierea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procedurii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membrilor consiliului;</w:t>
      </w:r>
    </w:p>
    <w:p w14:paraId="1F67420E" w14:textId="5A92B66F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4</w:t>
      </w:r>
    </w:p>
    <w:p w14:paraId="575DD71F" w14:textId="77777777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(1) În vederea desemnării membrilor consiliului la regiile autonome, procedura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este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iniţiată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conducătorul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tutelare, care decide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privire la contractarea serviciilor unui expert independent, în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legii.</w:t>
      </w:r>
    </w:p>
    <w:p w14:paraId="46129767" w14:textId="77777777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(2) Conducătorul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 informează de îndată Ministerul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despre decizia luată potrivit alin. (1).</w:t>
      </w:r>
    </w:p>
    <w:p w14:paraId="52472DC6" w14:textId="198FD7A1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(3) În vederea desemnării membrilor consiliului la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societăţi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adunarea generală 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acţionarilor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convocată la cererea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acţionarului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-stat sau unitate administrativ-teritorială,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hotărăşte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declanşarea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procedurii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membrilor consiliului, potrivit prevederilor art. 64^4 din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art.</w:t>
      </w:r>
      <w:r w:rsidR="00295E98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V din Legea nr. 111/2016. În hotărâre se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menţionează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dacă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acţionarul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-stat sau unitate administrativ-teritorială organizează o procedură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a propune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membri ai consiliului, potrivit art. 29 alin. (3)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(4) din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respectiv dacă va propune consiliul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membri ai consiliului, în aplicarea art. 29 alin. (2) din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0FB3D93A" w14:textId="77777777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(4) În cazul în care autoritatea publică tutelară propune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administrator, în aplicarea art. 29 alin. (3)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(4) din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autoritatea publică tutelară decide modalitatea prin care se realizează procedura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respectiv dacă se realizează de către comisia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unei proceduri interne, de către comisia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asistată de un expert independent sau de către un expert independent.</w:t>
      </w:r>
    </w:p>
    <w:p w14:paraId="01A146D0" w14:textId="77777777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(5) În cazul în care consiliul propune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candidaţi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funcţia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administrator, în aplicarea </w:t>
      </w:r>
      <w:r w:rsidRPr="000B04C3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ro-RO"/>
        </w:rPr>
        <w:t>art. 29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alin. (2) din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consiliul va demara procedura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după data hotărârii adunării generale 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acţionarilor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aprobare 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declanşării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procedurii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către consiliu, în mod similar, potrivit prevederilor alin. (4).</w:t>
      </w:r>
    </w:p>
    <w:p w14:paraId="23264AA5" w14:textId="1A213A02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5</w:t>
      </w:r>
    </w:p>
    <w:p w14:paraId="0F0A4E73" w14:textId="77777777" w:rsidR="001A7256" w:rsidRPr="000B04C3" w:rsidRDefault="001A7256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(1) La regiile autonome, autoritatea publică tutelară elaborează componenta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iniţială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 planului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consultare cu consiliul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Ministerul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Publice, în termen de maximum 10 zile de la data luării deciziei de către autoritatea publică tutelară.</w:t>
      </w:r>
    </w:p>
    <w:p w14:paraId="1761B60A" w14:textId="77777777" w:rsidR="00B309DA" w:rsidRPr="000B04C3" w:rsidRDefault="00B309DA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 9</w:t>
      </w:r>
    </w:p>
    <w:p w14:paraId="5DF9896E" w14:textId="37D72967" w:rsidR="001D00C7" w:rsidRPr="000B04C3" w:rsidRDefault="00B309DA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Autoritatea publică tutelară decide dacă structura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guvernanţă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corporativă sau, după caz, consiliul, în cazul regiilor autonome, conduce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coordonează toate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activităţile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ţin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monitorizarea caracterului adecvat al structurii consiliului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toate aspectele ce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ţin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procedura de reînnoire a mandatului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concordanţă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prevederile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ordonanţei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ale prezentelor norme.</w:t>
      </w:r>
    </w:p>
    <w:p w14:paraId="66EE88C2" w14:textId="77777777" w:rsidR="006B6A80" w:rsidRDefault="006B6A80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16C470D3" w14:textId="77777777" w:rsidR="006B6A80" w:rsidRDefault="006B6A80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05EA362A" w14:textId="77777777" w:rsidR="006B6A80" w:rsidRDefault="006B6A80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4AA56028" w14:textId="0929067A" w:rsidR="00B309DA" w:rsidRPr="000B04C3" w:rsidRDefault="00B309DA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>ART. 11</w:t>
      </w:r>
    </w:p>
    <w:p w14:paraId="4566BFB7" w14:textId="77777777" w:rsidR="00B309DA" w:rsidRPr="000B04C3" w:rsidRDefault="00B309DA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(1) Comisia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înfiinţează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 act administrativ al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tutelare. În cazul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societăţilor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prevăzute la art. 2 pct. 2 lit. c) din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ordonanţa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urgenţă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comisia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înfiinţează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 decizie a conducătorului întreprinderilor publice prevăzute la art. 2 pct. 2 lit. a)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b).</w:t>
      </w:r>
    </w:p>
    <w:p w14:paraId="11D59983" w14:textId="77777777" w:rsidR="00B309DA" w:rsidRPr="000B04C3" w:rsidRDefault="00B309DA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(2) Pentru desemnarea reprezentantului Ministerului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Publice, se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înfiinţează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o comisie de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selecţie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 ordin al ministrului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finanţelor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publice.</w:t>
      </w:r>
    </w:p>
    <w:p w14:paraId="4A6EFBC0" w14:textId="77777777" w:rsidR="00B309DA" w:rsidRPr="000B04C3" w:rsidRDefault="00B309DA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(3)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Preşedintele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comisiei trebuie să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îşi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desfăşoare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activitatea în cadrul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tutelare,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cerinţă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ce nu este obligatorie pentru </w:t>
      </w:r>
      <w:proofErr w:type="spellStart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ceilalţi</w:t>
      </w:r>
      <w:proofErr w:type="spellEnd"/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membri ai comisiei.</w:t>
      </w:r>
    </w:p>
    <w:p w14:paraId="672C9A2A" w14:textId="0A3425BA" w:rsidR="001A7256" w:rsidRPr="000B04C3" w:rsidRDefault="00B309DA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(4) Numărul</w:t>
      </w:r>
      <w:r w:rsidR="0031120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ș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i componen</w:t>
      </w:r>
      <w:r w:rsidR="008866A2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0B04C3">
        <w:rPr>
          <w:rFonts w:ascii="Times New Roman" w:hAnsi="Times New Roman" w:cs="Times New Roman"/>
          <w:i/>
          <w:iCs/>
          <w:sz w:val="24"/>
          <w:szCs w:val="24"/>
          <w:lang w:val="ro-RO"/>
        </w:rPr>
        <w:t>a comisiei se stabilesc de fiecare autoritate publică tutelară.”,</w:t>
      </w:r>
    </w:p>
    <w:p w14:paraId="05990218" w14:textId="59F1F6FC" w:rsidR="003A4544" w:rsidRPr="000B04C3" w:rsidRDefault="003A4544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288DFAE6" w14:textId="77777777" w:rsidR="00F80004" w:rsidRPr="000B04C3" w:rsidRDefault="00F80004" w:rsidP="00C164CD">
      <w:pPr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529F93A7" w14:textId="45A3FD61" w:rsidR="002352CB" w:rsidRPr="000B04C3" w:rsidRDefault="008219CB" w:rsidP="00C164CD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04C3">
        <w:rPr>
          <w:rFonts w:ascii="Times New Roman" w:hAnsi="Times New Roman" w:cs="Times New Roman"/>
          <w:i/>
          <w:sz w:val="24"/>
          <w:szCs w:val="24"/>
          <w:lang w:val="ro-RO"/>
        </w:rPr>
        <w:tab/>
      </w:r>
      <w:r w:rsidR="00FE2BFC" w:rsidRPr="000B04C3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2F453F" w:rsidRPr="000B04C3">
        <w:rPr>
          <w:rFonts w:ascii="Times New Roman" w:hAnsi="Times New Roman" w:cs="Times New Roman"/>
          <w:sz w:val="24"/>
          <w:szCs w:val="24"/>
          <w:lang w:val="ro-RO"/>
        </w:rPr>
        <w:t xml:space="preserve">ață de cele prezentate, </w:t>
      </w:r>
      <w:r w:rsidR="00B64F77" w:rsidRPr="000B04C3">
        <w:rPr>
          <w:rFonts w:ascii="Times New Roman" w:hAnsi="Times New Roman" w:cs="Times New Roman"/>
          <w:spacing w:val="-4"/>
          <w:sz w:val="24"/>
          <w:szCs w:val="24"/>
          <w:lang w:val="ro-RO"/>
        </w:rPr>
        <w:t>în temeiul prevederilor art. 182 alin. (4) cu trimitere la cele ale art. 136 alin. (8) lit. b) și alin. (10)</w:t>
      </w:r>
      <w:r w:rsidR="00AF7497" w:rsidRPr="000B04C3">
        <w:rPr>
          <w:rFonts w:ascii="Times New Roman" w:hAnsi="Times New Roman" w:cs="Times New Roman"/>
          <w:spacing w:val="-4"/>
          <w:sz w:val="24"/>
          <w:szCs w:val="24"/>
          <w:lang w:val="ro-RO"/>
        </w:rPr>
        <w:t xml:space="preserve"> </w:t>
      </w:r>
      <w:r w:rsidR="00B64F77" w:rsidRPr="000B04C3">
        <w:rPr>
          <w:rFonts w:ascii="Times New Roman" w:hAnsi="Times New Roman" w:cs="Times New Roman"/>
          <w:spacing w:val="-4"/>
          <w:sz w:val="24"/>
          <w:szCs w:val="24"/>
          <w:lang w:val="ro-RO"/>
        </w:rPr>
        <w:t xml:space="preserve">din Ordonanța de urgență a Guvernului nr. 57/2019 </w:t>
      </w:r>
      <w:r w:rsidR="00B64F77" w:rsidRPr="000B04C3">
        <w:rPr>
          <w:rFonts w:ascii="Times New Roman" w:hAnsi="Times New Roman" w:cs="Times New Roman"/>
          <w:spacing w:val="-1"/>
          <w:sz w:val="24"/>
          <w:szCs w:val="24"/>
          <w:lang w:val="ro-RO"/>
        </w:rPr>
        <w:t>privind Codul administrativ</w:t>
      </w:r>
      <w:r w:rsidR="00B64F77" w:rsidRPr="000B04C3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F3C4F73" w14:textId="07C0C71F" w:rsidR="003A4544" w:rsidRPr="000B04C3" w:rsidRDefault="003A4544" w:rsidP="003A45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9F052A2" w14:textId="77777777" w:rsidR="003A4544" w:rsidRPr="003A4544" w:rsidRDefault="003A4544" w:rsidP="003A45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C859CB9" w14:textId="77777777" w:rsidR="005B2597" w:rsidRPr="00B64F77" w:rsidRDefault="005B2597" w:rsidP="00B64F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lang w:val="ro-RO"/>
        </w:rPr>
      </w:pPr>
    </w:p>
    <w:p w14:paraId="262C1A76" w14:textId="77777777" w:rsidR="00B64F77" w:rsidRPr="005D468A" w:rsidRDefault="002F453F" w:rsidP="00B64F77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402F4D60" w14:textId="237B52A7" w:rsidR="002F453F" w:rsidRPr="005D468A" w:rsidRDefault="002F453F" w:rsidP="00B64F77">
      <w:pPr>
        <w:jc w:val="center"/>
        <w:rPr>
          <w:rFonts w:ascii="Times New Roman" w:hAnsi="Times New Roman" w:cs="Times New Roman"/>
          <w:b/>
          <w:lang w:val="ro-RO"/>
        </w:rPr>
      </w:pPr>
      <w:r w:rsidRPr="005D468A">
        <w:rPr>
          <w:rFonts w:ascii="Times New Roman" w:hAnsi="Times New Roman" w:cs="Times New Roman"/>
          <w:b/>
          <w:lang w:val="ro-RO"/>
        </w:rPr>
        <w:t>adoptarea Proiectului de hotărâre privind stabilirea unor măsuri în vederea demarării procedurii</w:t>
      </w:r>
      <w:r w:rsidR="005D468A" w:rsidRPr="005D468A">
        <w:rPr>
          <w:rFonts w:ascii="Times New Roman" w:hAnsi="Times New Roman" w:cs="Times New Roman"/>
          <w:b/>
          <w:lang w:val="ro-RO"/>
        </w:rPr>
        <w:t xml:space="preserve"> </w:t>
      </w:r>
      <w:r w:rsidRPr="005D468A">
        <w:rPr>
          <w:rFonts w:ascii="Times New Roman" w:hAnsi="Times New Roman" w:cs="Times New Roman"/>
          <w:b/>
          <w:lang w:val="ro-RO"/>
        </w:rPr>
        <w:t xml:space="preserve">de selecție pentru membrii Consiliului de </w:t>
      </w:r>
      <w:r w:rsidR="00295E98" w:rsidRPr="005D468A">
        <w:rPr>
          <w:rFonts w:ascii="Times New Roman" w:hAnsi="Times New Roman" w:cs="Times New Roman"/>
          <w:b/>
          <w:lang w:val="ro-RO"/>
        </w:rPr>
        <w:t>a</w:t>
      </w:r>
      <w:r w:rsidRPr="005D468A">
        <w:rPr>
          <w:rFonts w:ascii="Times New Roman" w:hAnsi="Times New Roman" w:cs="Times New Roman"/>
          <w:b/>
          <w:lang w:val="ro-RO"/>
        </w:rPr>
        <w:t>dministrație al Regiei Autonome ”Aeroportul Satu Mare”</w:t>
      </w:r>
    </w:p>
    <w:p w14:paraId="264964EF" w14:textId="77777777" w:rsidR="005B2597" w:rsidRPr="005D468A" w:rsidRDefault="005B2597" w:rsidP="002F453F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B1DAFF" w14:textId="77777777" w:rsidR="002F453F" w:rsidRPr="005D468A" w:rsidRDefault="002F453F" w:rsidP="002F453F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EE9A823" w14:textId="25A56FDF" w:rsidR="00FE2BFC" w:rsidRPr="005D468A" w:rsidRDefault="00FE2BFC" w:rsidP="00FE2BFC">
      <w:pPr>
        <w:spacing w:after="0"/>
        <w:ind w:left="7349" w:hangingChars="3050" w:hanging="7349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>Șef serviciu S.C.C.I.,</w:t>
      </w:r>
    </w:p>
    <w:p w14:paraId="64E4462A" w14:textId="77777777" w:rsidR="00FE2BFC" w:rsidRPr="005D468A" w:rsidRDefault="00FE2BFC" w:rsidP="00FE2BFC">
      <w:pPr>
        <w:spacing w:after="0"/>
        <w:ind w:left="7320" w:hangingChars="3050" w:hanging="73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sz w:val="24"/>
          <w:szCs w:val="24"/>
          <w:lang w:val="ro-RO"/>
        </w:rPr>
        <w:t>Nagy Brigitta Monica</w:t>
      </w:r>
    </w:p>
    <w:p w14:paraId="2464B86A" w14:textId="77777777" w:rsidR="00FE2BFC" w:rsidRPr="005D468A" w:rsidRDefault="00FE2BFC" w:rsidP="00FE2BFC">
      <w:pPr>
        <w:spacing w:after="0"/>
        <w:ind w:left="7320" w:hangingChars="3050" w:hanging="73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B067E0D" w14:textId="77777777" w:rsidR="00FE2BFC" w:rsidRPr="005D468A" w:rsidRDefault="00FE2BFC" w:rsidP="00785C6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31EA810" w14:textId="77777777" w:rsidR="00FE2BFC" w:rsidRPr="005D468A" w:rsidRDefault="00FE2BFC" w:rsidP="00FE2BF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226B04" w14:textId="77777777" w:rsidR="00FE2BFC" w:rsidRPr="005D468A" w:rsidRDefault="00FE2BFC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>Compartimentul de asistență medicală și Guvernanță corporativă</w:t>
      </w:r>
    </w:p>
    <w:p w14:paraId="15706660" w14:textId="77777777" w:rsidR="00FE2BFC" w:rsidRPr="005D468A" w:rsidRDefault="00FE2BFC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4143656" w14:textId="3A9DF42F" w:rsidR="00FE2BFC" w:rsidRPr="005D468A" w:rsidRDefault="00295E98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Consilier,</w:t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B64F77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="00FE2BFC"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Consilier,</w:t>
      </w:r>
    </w:p>
    <w:p w14:paraId="66754354" w14:textId="60AE9C0C" w:rsidR="00FE2BFC" w:rsidRPr="005D468A" w:rsidRDefault="00FE2BFC" w:rsidP="00B64F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5D468A">
        <w:rPr>
          <w:rFonts w:ascii="Times New Roman" w:hAnsi="Times New Roman" w:cs="Times New Roman"/>
          <w:sz w:val="24"/>
          <w:szCs w:val="24"/>
          <w:lang w:val="ro-RO"/>
        </w:rPr>
        <w:t>Iluț</w:t>
      </w:r>
      <w:proofErr w:type="spellEnd"/>
      <w:r w:rsidRPr="005D468A">
        <w:rPr>
          <w:rFonts w:ascii="Times New Roman" w:hAnsi="Times New Roman" w:cs="Times New Roman"/>
          <w:sz w:val="24"/>
          <w:szCs w:val="24"/>
          <w:lang w:val="ro-RO"/>
        </w:rPr>
        <w:t xml:space="preserve"> Alina Ramona</w:t>
      </w:r>
      <w:r w:rsidRPr="005D46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D46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D46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D468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D468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Rusu Liviu Alin</w:t>
      </w:r>
    </w:p>
    <w:p w14:paraId="3BA4CF4C" w14:textId="77777777" w:rsidR="00FE2BFC" w:rsidRPr="005D468A" w:rsidRDefault="00FE2BFC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DBE6DDF" w14:textId="140BCFEE" w:rsidR="00FE2BFC" w:rsidRPr="005D468A" w:rsidRDefault="00FE2BFC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434949C" w14:textId="77777777" w:rsidR="00785C67" w:rsidRPr="005D468A" w:rsidRDefault="00785C67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D89DA40" w14:textId="77777777" w:rsidR="00FE2BFC" w:rsidRPr="005D468A" w:rsidRDefault="00FE2BFC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C86CC14" w14:textId="77777777" w:rsidR="00FE2BFC" w:rsidRPr="005D468A" w:rsidRDefault="00FE2BFC" w:rsidP="00B64F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b/>
          <w:bCs/>
          <w:sz w:val="24"/>
          <w:szCs w:val="24"/>
          <w:lang w:val="ro-RO"/>
        </w:rPr>
        <w:t>Vizat juridic,</w:t>
      </w:r>
    </w:p>
    <w:p w14:paraId="03C61171" w14:textId="77777777" w:rsidR="00785C67" w:rsidRPr="005D468A" w:rsidRDefault="00FE2BFC" w:rsidP="00785C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5D468A">
        <w:rPr>
          <w:rFonts w:ascii="Times New Roman" w:hAnsi="Times New Roman" w:cs="Times New Roman"/>
          <w:sz w:val="24"/>
          <w:szCs w:val="24"/>
          <w:lang w:val="ro-RO"/>
        </w:rPr>
        <w:t>Pop Nicoleta</w:t>
      </w:r>
    </w:p>
    <w:p w14:paraId="3B2C5DC7" w14:textId="77777777" w:rsidR="00785C67" w:rsidRPr="005D468A" w:rsidRDefault="00785C67" w:rsidP="00785C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5037447" w14:textId="77777777" w:rsidR="00785C67" w:rsidRPr="005D468A" w:rsidRDefault="00785C67" w:rsidP="00785C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90E2495" w14:textId="77777777" w:rsidR="00785C67" w:rsidRDefault="00785C67" w:rsidP="00785C67">
      <w:pPr>
        <w:spacing w:after="0"/>
        <w:jc w:val="center"/>
        <w:rPr>
          <w:rFonts w:ascii="Times New Roman" w:hAnsi="Times New Roman" w:cs="Times New Roman"/>
          <w:sz w:val="14"/>
          <w:szCs w:val="14"/>
          <w:lang w:val="ro-RO"/>
        </w:rPr>
      </w:pPr>
    </w:p>
    <w:p w14:paraId="67D9FE53" w14:textId="77777777" w:rsidR="00785C67" w:rsidRDefault="00785C67" w:rsidP="00785C67">
      <w:pPr>
        <w:spacing w:after="0"/>
        <w:jc w:val="center"/>
        <w:rPr>
          <w:rFonts w:ascii="Times New Roman" w:hAnsi="Times New Roman" w:cs="Times New Roman"/>
          <w:sz w:val="14"/>
          <w:szCs w:val="14"/>
          <w:lang w:val="ro-RO"/>
        </w:rPr>
      </w:pPr>
    </w:p>
    <w:p w14:paraId="3464CCBA" w14:textId="77777777" w:rsidR="00785C67" w:rsidRDefault="00785C67" w:rsidP="00785C67">
      <w:pPr>
        <w:spacing w:after="0"/>
        <w:jc w:val="center"/>
        <w:rPr>
          <w:rFonts w:ascii="Times New Roman" w:hAnsi="Times New Roman" w:cs="Times New Roman"/>
          <w:sz w:val="14"/>
          <w:szCs w:val="14"/>
          <w:lang w:val="ro-RO"/>
        </w:rPr>
      </w:pPr>
    </w:p>
    <w:p w14:paraId="5759554F" w14:textId="4A4618C7" w:rsidR="00776446" w:rsidRPr="00785C67" w:rsidRDefault="00785C67" w:rsidP="00785C67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  <w:proofErr w:type="spellStart"/>
      <w:r w:rsidRPr="00785C67">
        <w:rPr>
          <w:rFonts w:ascii="Times New Roman" w:hAnsi="Times New Roman" w:cs="Times New Roman"/>
          <w:sz w:val="14"/>
          <w:szCs w:val="14"/>
          <w:lang w:val="ro-RO"/>
        </w:rPr>
        <w:t>Red</w:t>
      </w:r>
      <w:proofErr w:type="spellEnd"/>
      <w:r w:rsidRPr="00785C67">
        <w:rPr>
          <w:rFonts w:ascii="Times New Roman" w:hAnsi="Times New Roman" w:cs="Times New Roman"/>
          <w:sz w:val="14"/>
          <w:szCs w:val="14"/>
          <w:lang w:val="ro-RO"/>
        </w:rPr>
        <w:t>/</w:t>
      </w:r>
      <w:proofErr w:type="spellStart"/>
      <w:r w:rsidRPr="00785C67">
        <w:rPr>
          <w:rFonts w:ascii="Times New Roman" w:hAnsi="Times New Roman" w:cs="Times New Roman"/>
          <w:sz w:val="14"/>
          <w:szCs w:val="14"/>
          <w:lang w:val="ro-RO"/>
        </w:rPr>
        <w:t>Tehn</w:t>
      </w:r>
      <w:proofErr w:type="spellEnd"/>
      <w:r w:rsidRPr="00785C67">
        <w:rPr>
          <w:rFonts w:ascii="Times New Roman" w:hAnsi="Times New Roman" w:cs="Times New Roman"/>
          <w:sz w:val="14"/>
          <w:szCs w:val="14"/>
          <w:lang w:val="ro-RO"/>
        </w:rPr>
        <w:t>/I.A.R/5.ex</w:t>
      </w:r>
    </w:p>
    <w:p w14:paraId="47EB9500" w14:textId="77777777" w:rsidR="00785C67" w:rsidRPr="00785C67" w:rsidRDefault="00785C67">
      <w:pPr>
        <w:spacing w:after="0"/>
        <w:jc w:val="center"/>
        <w:rPr>
          <w:rFonts w:ascii="Times New Roman" w:hAnsi="Times New Roman" w:cs="Times New Roman"/>
          <w:lang w:val="ro-RO"/>
        </w:rPr>
      </w:pPr>
    </w:p>
    <w:sectPr w:rsidR="00785C67" w:rsidRPr="00785C67" w:rsidSect="00D6034A">
      <w:footerReference w:type="default" r:id="rId8"/>
      <w:pgSz w:w="12240" w:h="15840"/>
      <w:pgMar w:top="709" w:right="900" w:bottom="99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CECC9" w14:textId="77777777" w:rsidR="008C6B5A" w:rsidRDefault="008C6B5A" w:rsidP="00785C67">
      <w:pPr>
        <w:spacing w:after="0" w:line="240" w:lineRule="auto"/>
      </w:pPr>
      <w:r>
        <w:separator/>
      </w:r>
    </w:p>
  </w:endnote>
  <w:endnote w:type="continuationSeparator" w:id="0">
    <w:p w14:paraId="7BF89E97" w14:textId="77777777" w:rsidR="008C6B5A" w:rsidRDefault="008C6B5A" w:rsidP="00785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5113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5DD9BD" w14:textId="1D8E8A88" w:rsidR="00785C67" w:rsidRDefault="00785C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2D5B6A" w14:textId="77777777" w:rsidR="00785C67" w:rsidRDefault="00785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5AB72" w14:textId="77777777" w:rsidR="008C6B5A" w:rsidRDefault="008C6B5A" w:rsidP="00785C67">
      <w:pPr>
        <w:spacing w:after="0" w:line="240" w:lineRule="auto"/>
      </w:pPr>
      <w:r>
        <w:separator/>
      </w:r>
    </w:p>
  </w:footnote>
  <w:footnote w:type="continuationSeparator" w:id="0">
    <w:p w14:paraId="33CCE14B" w14:textId="77777777" w:rsidR="008C6B5A" w:rsidRDefault="008C6B5A" w:rsidP="00785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3813"/>
    <w:multiLevelType w:val="hybridMultilevel"/>
    <w:tmpl w:val="B92C6A36"/>
    <w:lvl w:ilvl="0" w:tplc="9304A5A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720"/>
    <w:multiLevelType w:val="hybridMultilevel"/>
    <w:tmpl w:val="4B28B8DC"/>
    <w:lvl w:ilvl="0" w:tplc="0A34E8C4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395B0A"/>
    <w:multiLevelType w:val="hybridMultilevel"/>
    <w:tmpl w:val="0CAEE234"/>
    <w:lvl w:ilvl="0" w:tplc="9858F0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3B60"/>
    <w:multiLevelType w:val="hybridMultilevel"/>
    <w:tmpl w:val="087A92F4"/>
    <w:lvl w:ilvl="0" w:tplc="36F011C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F29BA"/>
    <w:multiLevelType w:val="hybridMultilevel"/>
    <w:tmpl w:val="75721C34"/>
    <w:lvl w:ilvl="0" w:tplc="EA4AB5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50B8"/>
    <w:multiLevelType w:val="hybridMultilevel"/>
    <w:tmpl w:val="FEF8009C"/>
    <w:lvl w:ilvl="0" w:tplc="E2C071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97F84"/>
    <w:multiLevelType w:val="hybridMultilevel"/>
    <w:tmpl w:val="28B06B36"/>
    <w:lvl w:ilvl="0" w:tplc="8C924E0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9416966"/>
    <w:multiLevelType w:val="hybridMultilevel"/>
    <w:tmpl w:val="F37A20D6"/>
    <w:lvl w:ilvl="0" w:tplc="E2C071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7C5D69"/>
    <w:multiLevelType w:val="hybridMultilevel"/>
    <w:tmpl w:val="E5521F62"/>
    <w:lvl w:ilvl="0" w:tplc="CB68CFE4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6762357">
    <w:abstractNumId w:val="7"/>
  </w:num>
  <w:num w:numId="2" w16cid:durableId="1969357429">
    <w:abstractNumId w:val="5"/>
  </w:num>
  <w:num w:numId="3" w16cid:durableId="730271657">
    <w:abstractNumId w:val="0"/>
  </w:num>
  <w:num w:numId="4" w16cid:durableId="2127000905">
    <w:abstractNumId w:val="3"/>
  </w:num>
  <w:num w:numId="5" w16cid:durableId="2123114503">
    <w:abstractNumId w:val="1"/>
  </w:num>
  <w:num w:numId="6" w16cid:durableId="1259370398">
    <w:abstractNumId w:val="8"/>
  </w:num>
  <w:num w:numId="7" w16cid:durableId="2060937844">
    <w:abstractNumId w:val="2"/>
  </w:num>
  <w:num w:numId="8" w16cid:durableId="714700410">
    <w:abstractNumId w:val="4"/>
  </w:num>
  <w:num w:numId="9" w16cid:durableId="16872907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0194C"/>
    <w:rsid w:val="0000513A"/>
    <w:rsid w:val="00024618"/>
    <w:rsid w:val="00092728"/>
    <w:rsid w:val="000B04C3"/>
    <w:rsid w:val="000D65AA"/>
    <w:rsid w:val="00156402"/>
    <w:rsid w:val="0018592D"/>
    <w:rsid w:val="001A7256"/>
    <w:rsid w:val="001D00C7"/>
    <w:rsid w:val="001E3415"/>
    <w:rsid w:val="002352CB"/>
    <w:rsid w:val="00251D7A"/>
    <w:rsid w:val="00274B72"/>
    <w:rsid w:val="00293E91"/>
    <w:rsid w:val="00295E98"/>
    <w:rsid w:val="002D333A"/>
    <w:rsid w:val="002F453F"/>
    <w:rsid w:val="002F6414"/>
    <w:rsid w:val="003107F9"/>
    <w:rsid w:val="0031120B"/>
    <w:rsid w:val="0033212C"/>
    <w:rsid w:val="0035328A"/>
    <w:rsid w:val="0038535A"/>
    <w:rsid w:val="003A4544"/>
    <w:rsid w:val="004128A4"/>
    <w:rsid w:val="00431644"/>
    <w:rsid w:val="004A52B5"/>
    <w:rsid w:val="004E73F6"/>
    <w:rsid w:val="005204CC"/>
    <w:rsid w:val="00554455"/>
    <w:rsid w:val="00596A5A"/>
    <w:rsid w:val="005A6019"/>
    <w:rsid w:val="005B2597"/>
    <w:rsid w:val="005D468A"/>
    <w:rsid w:val="005E2646"/>
    <w:rsid w:val="006216EE"/>
    <w:rsid w:val="00630BF0"/>
    <w:rsid w:val="00685935"/>
    <w:rsid w:val="006B6A80"/>
    <w:rsid w:val="00727B5C"/>
    <w:rsid w:val="00776446"/>
    <w:rsid w:val="00776763"/>
    <w:rsid w:val="00785C67"/>
    <w:rsid w:val="007C5D12"/>
    <w:rsid w:val="007F1074"/>
    <w:rsid w:val="00801173"/>
    <w:rsid w:val="00816BA9"/>
    <w:rsid w:val="008219CB"/>
    <w:rsid w:val="00837E56"/>
    <w:rsid w:val="008866A2"/>
    <w:rsid w:val="008B6419"/>
    <w:rsid w:val="008C6B5A"/>
    <w:rsid w:val="008D4B3A"/>
    <w:rsid w:val="00994104"/>
    <w:rsid w:val="009B2D88"/>
    <w:rsid w:val="009E6C18"/>
    <w:rsid w:val="00A72823"/>
    <w:rsid w:val="00A80DFD"/>
    <w:rsid w:val="00AB3589"/>
    <w:rsid w:val="00AD4466"/>
    <w:rsid w:val="00AF7497"/>
    <w:rsid w:val="00B21894"/>
    <w:rsid w:val="00B309DA"/>
    <w:rsid w:val="00B32BFB"/>
    <w:rsid w:val="00B410FD"/>
    <w:rsid w:val="00B4260B"/>
    <w:rsid w:val="00B64F77"/>
    <w:rsid w:val="00BF3D78"/>
    <w:rsid w:val="00C164CD"/>
    <w:rsid w:val="00C26B4D"/>
    <w:rsid w:val="00C45803"/>
    <w:rsid w:val="00C4736C"/>
    <w:rsid w:val="00CB625D"/>
    <w:rsid w:val="00CD20F8"/>
    <w:rsid w:val="00CD77F7"/>
    <w:rsid w:val="00CF184F"/>
    <w:rsid w:val="00D157ED"/>
    <w:rsid w:val="00D51AF1"/>
    <w:rsid w:val="00D6034A"/>
    <w:rsid w:val="00D74723"/>
    <w:rsid w:val="00D95C59"/>
    <w:rsid w:val="00DB4AF5"/>
    <w:rsid w:val="00DE6118"/>
    <w:rsid w:val="00E4627C"/>
    <w:rsid w:val="00E81A9C"/>
    <w:rsid w:val="00E91DA3"/>
    <w:rsid w:val="00ED6BA0"/>
    <w:rsid w:val="00EF5CC4"/>
    <w:rsid w:val="00EF710A"/>
    <w:rsid w:val="00F42F92"/>
    <w:rsid w:val="00F80004"/>
    <w:rsid w:val="00FE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F931E"/>
  <w15:docId w15:val="{E1CA3AEB-1AE9-457E-A86B-E6793CDC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1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5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C67"/>
  </w:style>
  <w:style w:type="paragraph" w:styleId="Footer">
    <w:name w:val="footer"/>
    <w:basedOn w:val="Normal"/>
    <w:link w:val="FooterChar"/>
    <w:uiPriority w:val="99"/>
    <w:unhideWhenUsed/>
    <w:rsid w:val="00785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A7F92-D1F9-43FB-9649-365587F0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mihaita.craciun</dc:creator>
  <cp:lastModifiedBy>Ilut Alina</cp:lastModifiedBy>
  <cp:revision>23</cp:revision>
  <cp:lastPrinted>2022-04-04T11:56:00Z</cp:lastPrinted>
  <dcterms:created xsi:type="dcterms:W3CDTF">2022-04-04T08:42:00Z</dcterms:created>
  <dcterms:modified xsi:type="dcterms:W3CDTF">2022-04-20T09:42:00Z</dcterms:modified>
</cp:coreProperties>
</file>