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250E" w14:textId="77777777" w:rsidR="000D0146" w:rsidRDefault="000D0146" w:rsidP="000D0146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32981906"/>
      <w:r>
        <w:rPr>
          <w:b/>
          <w:bCs/>
          <w:sz w:val="24"/>
          <w:szCs w:val="24"/>
        </w:rPr>
        <w:t>JUDEŢUL SATU MARE</w:t>
      </w:r>
    </w:p>
    <w:p w14:paraId="78DC7A40" w14:textId="517019B7" w:rsidR="000D0146" w:rsidRDefault="000D0146" w:rsidP="000D0146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CONSILIUL JUDEŢEAN </w:t>
      </w:r>
    </w:p>
    <w:p w14:paraId="3D4AE64E" w14:textId="77777777" w:rsidR="000D0146" w:rsidRDefault="000D0146" w:rsidP="000D0146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7D721E51" w14:textId="7B8EAB52" w:rsidR="000D0146" w:rsidRDefault="000D0146" w:rsidP="000D014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7017B3">
        <w:rPr>
          <w:sz w:val="24"/>
          <w:szCs w:val="24"/>
        </w:rPr>
        <w:t>2</w:t>
      </w:r>
    </w:p>
    <w:p w14:paraId="1E01FD6B" w14:textId="77777777" w:rsidR="000D0146" w:rsidRDefault="000D0146" w:rsidP="000D0146">
      <w:pPr>
        <w:rPr>
          <w:sz w:val="24"/>
          <w:szCs w:val="24"/>
          <w:lang w:val="ro-RO"/>
        </w:rPr>
      </w:pPr>
    </w:p>
    <w:p w14:paraId="03D38D1C" w14:textId="77777777" w:rsidR="000D0146" w:rsidRDefault="000D0146" w:rsidP="000D0146">
      <w:pPr>
        <w:rPr>
          <w:lang w:val="ro-RO"/>
        </w:rPr>
      </w:pPr>
    </w:p>
    <w:p w14:paraId="65D922B1" w14:textId="77777777" w:rsidR="000D0146" w:rsidRDefault="000D0146" w:rsidP="000D0146">
      <w:pPr>
        <w:rPr>
          <w:lang w:val="ro-RO"/>
        </w:rPr>
      </w:pPr>
    </w:p>
    <w:p w14:paraId="5614D0FE" w14:textId="77777777" w:rsidR="000D0146" w:rsidRPr="000D0146" w:rsidRDefault="000D0146" w:rsidP="00F750E1">
      <w:pPr>
        <w:pStyle w:val="BodyTextIndent"/>
        <w:spacing w:after="0"/>
        <w:ind w:left="3240"/>
        <w:rPr>
          <w:b/>
          <w:bCs/>
          <w:sz w:val="24"/>
          <w:szCs w:val="24"/>
          <w:lang w:val="ro-RO"/>
        </w:rPr>
      </w:pPr>
      <w:r w:rsidRPr="000D0146">
        <w:rPr>
          <w:b/>
          <w:bCs/>
          <w:sz w:val="24"/>
          <w:szCs w:val="24"/>
        </w:rPr>
        <w:t>RAPORT DE SPECIALITATE</w:t>
      </w:r>
    </w:p>
    <w:p w14:paraId="0FA23285" w14:textId="6E451EA5" w:rsidR="00C96C8A" w:rsidRDefault="00C96C8A" w:rsidP="00F750E1">
      <w:pPr>
        <w:pStyle w:val="BodyText3"/>
        <w:contextualSpacing/>
        <w:jc w:val="center"/>
        <w:rPr>
          <w:b/>
          <w:bCs/>
        </w:rPr>
      </w:pPr>
      <w:r>
        <w:rPr>
          <w:b/>
          <w:bCs/>
        </w:rPr>
        <w:t xml:space="preserve">privind modificarea </w:t>
      </w:r>
      <w:r w:rsidRPr="00E960E2">
        <w:rPr>
          <w:b/>
          <w:bCs/>
        </w:rPr>
        <w:t xml:space="preserve">Statului de </w:t>
      </w:r>
      <w:proofErr w:type="spellStart"/>
      <w:r w:rsidRPr="00E960E2">
        <w:rPr>
          <w:b/>
          <w:bCs/>
        </w:rPr>
        <w:t>funcţii</w:t>
      </w:r>
      <w:proofErr w:type="spellEnd"/>
      <w:r w:rsidRPr="00E960E2">
        <w:rPr>
          <w:b/>
          <w:bCs/>
        </w:rPr>
        <w:t xml:space="preserve"> </w:t>
      </w:r>
      <w:r>
        <w:rPr>
          <w:b/>
          <w:bCs/>
        </w:rPr>
        <w:t xml:space="preserve">al </w:t>
      </w:r>
      <w:r w:rsidRPr="003D6682">
        <w:rPr>
          <w:b/>
          <w:bCs/>
        </w:rPr>
        <w:t>Bibliotecii Județene</w:t>
      </w:r>
      <w:r>
        <w:rPr>
          <w:b/>
          <w:bCs/>
        </w:rPr>
        <w:t xml:space="preserve"> Satu Mare</w:t>
      </w:r>
    </w:p>
    <w:p w14:paraId="5C78DD53" w14:textId="77777777" w:rsidR="00C96C8A" w:rsidRPr="00E960E2" w:rsidRDefault="00C96C8A" w:rsidP="00C96C8A">
      <w:pPr>
        <w:pStyle w:val="BodyText3"/>
        <w:contextualSpacing/>
        <w:jc w:val="center"/>
        <w:rPr>
          <w:b/>
          <w:bCs/>
        </w:rPr>
      </w:pPr>
    </w:p>
    <w:p w14:paraId="70B97F6F" w14:textId="77777777" w:rsidR="00044F52" w:rsidRDefault="00044F52" w:rsidP="005613E2">
      <w:pPr>
        <w:ind w:firstLine="720"/>
        <w:jc w:val="both"/>
        <w:rPr>
          <w:sz w:val="24"/>
          <w:szCs w:val="24"/>
        </w:rPr>
      </w:pPr>
    </w:p>
    <w:p w14:paraId="4035E6D4" w14:textId="77777777" w:rsidR="00F750E1" w:rsidRPr="009E47C5" w:rsidRDefault="00F750E1" w:rsidP="00F750E1">
      <w:pPr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organigrama, statul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, regulamentul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 precum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77B79EC7" w14:textId="57584770" w:rsidR="005613E2" w:rsidRDefault="007017B3" w:rsidP="005613E2">
      <w:pPr>
        <w:ind w:firstLine="720"/>
        <w:jc w:val="both"/>
        <w:rPr>
          <w:sz w:val="24"/>
          <w:szCs w:val="24"/>
        </w:rPr>
      </w:pPr>
      <w:bookmarkStart w:id="1" w:name="_Hlk99026348"/>
      <w:r w:rsidRPr="007017B3">
        <w:rPr>
          <w:sz w:val="24"/>
          <w:szCs w:val="24"/>
        </w:rPr>
        <w:t xml:space="preserve">Prin Nota de </w:t>
      </w:r>
      <w:proofErr w:type="spellStart"/>
      <w:r w:rsidRPr="007017B3">
        <w:rPr>
          <w:sz w:val="24"/>
          <w:szCs w:val="24"/>
        </w:rPr>
        <w:t>fundamentare</w:t>
      </w:r>
      <w:proofErr w:type="spellEnd"/>
      <w:r w:rsidRPr="007017B3">
        <w:rPr>
          <w:sz w:val="24"/>
          <w:szCs w:val="24"/>
        </w:rPr>
        <w:t xml:space="preserve"> </w:t>
      </w:r>
      <w:r w:rsidRPr="007017B3">
        <w:rPr>
          <w:sz w:val="24"/>
          <w:szCs w:val="24"/>
          <w:lang w:val="ro-RO"/>
        </w:rPr>
        <w:t xml:space="preserve">nr. </w:t>
      </w:r>
      <w:bookmarkStart w:id="2" w:name="_Hlk99026995"/>
      <w:r w:rsidRPr="007017B3">
        <w:rPr>
          <w:sz w:val="24"/>
          <w:szCs w:val="24"/>
          <w:lang w:val="ro-RO"/>
        </w:rPr>
        <w:t>1041/23.03.2022, înregistrată în cadrul instituției noastre sub nr. 6835/23.03.2022</w:t>
      </w:r>
      <w:bookmarkEnd w:id="2"/>
      <w:r>
        <w:rPr>
          <w:sz w:val="24"/>
          <w:szCs w:val="24"/>
          <w:lang w:val="ro-RO"/>
        </w:rPr>
        <w:t>,</w:t>
      </w:r>
      <w:r w:rsidR="001B1EB8" w:rsidRPr="001B1EB8">
        <w:rPr>
          <w:sz w:val="24"/>
          <w:szCs w:val="24"/>
          <w:lang w:val="ro-RO"/>
        </w:rPr>
        <w:t xml:space="preserve"> </w:t>
      </w:r>
      <w:r w:rsidR="001B1EB8" w:rsidRPr="007017B3">
        <w:rPr>
          <w:sz w:val="24"/>
          <w:szCs w:val="24"/>
          <w:lang w:val="ro-RO"/>
        </w:rPr>
        <w:t>Bibliotec</w:t>
      </w:r>
      <w:r w:rsidR="001B1EB8">
        <w:rPr>
          <w:sz w:val="24"/>
          <w:szCs w:val="24"/>
          <w:lang w:val="ro-RO"/>
        </w:rPr>
        <w:t>a</w:t>
      </w:r>
      <w:r w:rsidR="001B1EB8" w:rsidRPr="007017B3">
        <w:rPr>
          <w:sz w:val="24"/>
          <w:szCs w:val="24"/>
          <w:lang w:val="ro-RO"/>
        </w:rPr>
        <w:t xml:space="preserve"> Județe</w:t>
      </w:r>
      <w:r w:rsidR="001B1EB8">
        <w:rPr>
          <w:sz w:val="24"/>
          <w:szCs w:val="24"/>
          <w:lang w:val="ro-RO"/>
        </w:rPr>
        <w:t xml:space="preserve">ană </w:t>
      </w:r>
      <w:r w:rsidR="001B1EB8" w:rsidRPr="007017B3">
        <w:rPr>
          <w:sz w:val="24"/>
          <w:szCs w:val="24"/>
          <w:lang w:val="ro-RO"/>
        </w:rPr>
        <w:t>Satu Mare</w:t>
      </w:r>
      <w:r w:rsidR="001B1EB8">
        <w:rPr>
          <w:sz w:val="24"/>
          <w:szCs w:val="24"/>
          <w:lang w:val="ro-RO"/>
        </w:rPr>
        <w:t xml:space="preserve"> </w:t>
      </w:r>
      <w:r w:rsidR="001725D1">
        <w:rPr>
          <w:sz w:val="24"/>
          <w:szCs w:val="24"/>
        </w:rPr>
        <w:t xml:space="preserve">a </w:t>
      </w:r>
      <w:proofErr w:type="spellStart"/>
      <w:r w:rsidR="001725D1">
        <w:rPr>
          <w:sz w:val="24"/>
          <w:szCs w:val="24"/>
        </w:rPr>
        <w:t>transmis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documentația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pentru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aprobarea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modificării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Statului</w:t>
      </w:r>
      <w:proofErr w:type="spellEnd"/>
      <w:r w:rsidR="001725D1">
        <w:rPr>
          <w:sz w:val="24"/>
          <w:szCs w:val="24"/>
        </w:rPr>
        <w:t xml:space="preserve"> de </w:t>
      </w:r>
      <w:proofErr w:type="spellStart"/>
      <w:r w:rsidR="001725D1">
        <w:rPr>
          <w:sz w:val="24"/>
          <w:szCs w:val="24"/>
        </w:rPr>
        <w:t>funcții</w:t>
      </w:r>
      <w:proofErr w:type="spellEnd"/>
      <w:r w:rsidR="001725D1">
        <w:rPr>
          <w:sz w:val="24"/>
          <w:szCs w:val="24"/>
        </w:rPr>
        <w:t xml:space="preserve"> al </w:t>
      </w:r>
      <w:r w:rsidR="001B1EB8" w:rsidRPr="007017B3">
        <w:rPr>
          <w:sz w:val="24"/>
          <w:szCs w:val="24"/>
          <w:lang w:val="ro-RO"/>
        </w:rPr>
        <w:t>Bibliotec</w:t>
      </w:r>
      <w:r w:rsidR="001B1EB8">
        <w:rPr>
          <w:sz w:val="24"/>
          <w:szCs w:val="24"/>
          <w:lang w:val="ro-RO"/>
        </w:rPr>
        <w:t>ii</w:t>
      </w:r>
      <w:r w:rsidR="001B1EB8" w:rsidRPr="007017B3">
        <w:rPr>
          <w:sz w:val="24"/>
          <w:szCs w:val="24"/>
          <w:lang w:val="ro-RO"/>
        </w:rPr>
        <w:t xml:space="preserve"> Județe</w:t>
      </w:r>
      <w:r w:rsidR="001B1EB8">
        <w:rPr>
          <w:sz w:val="24"/>
          <w:szCs w:val="24"/>
          <w:lang w:val="ro-RO"/>
        </w:rPr>
        <w:t xml:space="preserve">ană </w:t>
      </w:r>
      <w:r w:rsidR="001B1EB8" w:rsidRPr="007017B3">
        <w:rPr>
          <w:sz w:val="24"/>
          <w:szCs w:val="24"/>
          <w:lang w:val="ro-RO"/>
        </w:rPr>
        <w:t>Satu Mare</w:t>
      </w:r>
      <w:r w:rsidR="001725D1">
        <w:rPr>
          <w:sz w:val="24"/>
          <w:szCs w:val="24"/>
        </w:rPr>
        <w:t xml:space="preserve">, ca </w:t>
      </w:r>
      <w:proofErr w:type="spellStart"/>
      <w:r w:rsidR="001725D1">
        <w:rPr>
          <w:sz w:val="24"/>
          <w:szCs w:val="24"/>
        </w:rPr>
        <w:t>urmare</w:t>
      </w:r>
      <w:proofErr w:type="spellEnd"/>
      <w:r w:rsidR="001725D1">
        <w:rPr>
          <w:sz w:val="24"/>
          <w:szCs w:val="24"/>
        </w:rPr>
        <w:t xml:space="preserve"> a </w:t>
      </w:r>
      <w:proofErr w:type="spellStart"/>
      <w:r w:rsidR="001725D1">
        <w:rPr>
          <w:sz w:val="24"/>
          <w:szCs w:val="24"/>
        </w:rPr>
        <w:t>finalizării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procedurilor</w:t>
      </w:r>
      <w:proofErr w:type="spellEnd"/>
      <w:r w:rsidR="001725D1">
        <w:rPr>
          <w:sz w:val="24"/>
          <w:szCs w:val="24"/>
        </w:rPr>
        <w:t xml:space="preserve"> de </w:t>
      </w:r>
      <w:proofErr w:type="spellStart"/>
      <w:r w:rsidR="001725D1">
        <w:rPr>
          <w:sz w:val="24"/>
          <w:szCs w:val="24"/>
        </w:rPr>
        <w:t>promovare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în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gradul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B551A9">
        <w:rPr>
          <w:sz w:val="24"/>
          <w:szCs w:val="24"/>
        </w:rPr>
        <w:t>profesional</w:t>
      </w:r>
      <w:proofErr w:type="spellEnd"/>
      <w:r w:rsidR="00B551A9">
        <w:rPr>
          <w:sz w:val="24"/>
          <w:szCs w:val="24"/>
        </w:rPr>
        <w:t xml:space="preserve"> superior</w:t>
      </w:r>
      <w:r w:rsidR="001725D1">
        <w:rPr>
          <w:sz w:val="24"/>
          <w:szCs w:val="24"/>
        </w:rPr>
        <w:t xml:space="preserve"> a </w:t>
      </w:r>
      <w:proofErr w:type="spellStart"/>
      <w:r w:rsidR="00B551A9">
        <w:rPr>
          <w:sz w:val="24"/>
          <w:szCs w:val="24"/>
        </w:rPr>
        <w:t>cinci</w:t>
      </w:r>
      <w:proofErr w:type="spellEnd"/>
      <w:r w:rsidR="00B551A9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angajaţi</w:t>
      </w:r>
      <w:proofErr w:type="spellEnd"/>
      <w:r w:rsidR="001725D1">
        <w:rPr>
          <w:sz w:val="24"/>
          <w:szCs w:val="24"/>
        </w:rPr>
        <w:t xml:space="preserve">, </w:t>
      </w:r>
      <w:proofErr w:type="spellStart"/>
      <w:r w:rsidR="001725D1">
        <w:rPr>
          <w:sz w:val="24"/>
          <w:szCs w:val="24"/>
        </w:rPr>
        <w:t>având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1725D1">
        <w:rPr>
          <w:sz w:val="24"/>
          <w:szCs w:val="24"/>
        </w:rPr>
        <w:t>anexat</w:t>
      </w:r>
      <w:r w:rsidR="00B551A9">
        <w:rPr>
          <w:sz w:val="24"/>
          <w:szCs w:val="24"/>
        </w:rPr>
        <w:t>e</w:t>
      </w:r>
      <w:proofErr w:type="spellEnd"/>
      <w:r w:rsidR="001725D1">
        <w:rPr>
          <w:sz w:val="24"/>
          <w:szCs w:val="24"/>
        </w:rPr>
        <w:t xml:space="preserve"> </w:t>
      </w:r>
      <w:proofErr w:type="spellStart"/>
      <w:r w:rsidR="00B551A9">
        <w:rPr>
          <w:sz w:val="24"/>
          <w:szCs w:val="24"/>
        </w:rPr>
        <w:t>Rapo</w:t>
      </w:r>
      <w:r w:rsidR="00670F27">
        <w:rPr>
          <w:sz w:val="24"/>
          <w:szCs w:val="24"/>
        </w:rPr>
        <w:t>rtul</w:t>
      </w:r>
      <w:proofErr w:type="spellEnd"/>
      <w:r w:rsidR="00B551A9">
        <w:rPr>
          <w:sz w:val="24"/>
          <w:szCs w:val="24"/>
        </w:rPr>
        <w:t xml:space="preserve"> final</w:t>
      </w:r>
      <w:r w:rsidR="00670F27">
        <w:rPr>
          <w:sz w:val="24"/>
          <w:szCs w:val="24"/>
        </w:rPr>
        <w:t xml:space="preserve"> al </w:t>
      </w:r>
      <w:proofErr w:type="spellStart"/>
      <w:r w:rsidR="00670F27">
        <w:rPr>
          <w:sz w:val="24"/>
          <w:szCs w:val="24"/>
        </w:rPr>
        <w:t>Comisie</w:t>
      </w:r>
      <w:r w:rsidR="00044F52">
        <w:rPr>
          <w:sz w:val="24"/>
          <w:szCs w:val="24"/>
        </w:rPr>
        <w:t>i</w:t>
      </w:r>
      <w:proofErr w:type="spellEnd"/>
      <w:r w:rsidR="00670F27">
        <w:rPr>
          <w:sz w:val="24"/>
          <w:szCs w:val="24"/>
        </w:rPr>
        <w:t xml:space="preserve"> de examen de </w:t>
      </w:r>
      <w:proofErr w:type="spellStart"/>
      <w:r w:rsidR="00670F27">
        <w:rPr>
          <w:sz w:val="24"/>
          <w:szCs w:val="24"/>
        </w:rPr>
        <w:t>promovare</w:t>
      </w:r>
      <w:proofErr w:type="spellEnd"/>
      <w:r w:rsidR="00670F27">
        <w:rPr>
          <w:sz w:val="24"/>
          <w:szCs w:val="24"/>
        </w:rPr>
        <w:t xml:space="preserve"> </w:t>
      </w:r>
      <w:proofErr w:type="spellStart"/>
      <w:r w:rsidR="00670F27">
        <w:rPr>
          <w:sz w:val="24"/>
          <w:szCs w:val="24"/>
        </w:rPr>
        <w:t>în</w:t>
      </w:r>
      <w:proofErr w:type="spellEnd"/>
      <w:r w:rsidR="00670F27">
        <w:rPr>
          <w:sz w:val="24"/>
          <w:szCs w:val="24"/>
        </w:rPr>
        <w:t xml:space="preserve"> grad superior, </w:t>
      </w:r>
      <w:proofErr w:type="spellStart"/>
      <w:r w:rsidR="00670F27">
        <w:rPr>
          <w:sz w:val="24"/>
          <w:szCs w:val="24"/>
        </w:rPr>
        <w:t>corespunzător</w:t>
      </w:r>
      <w:proofErr w:type="spellEnd"/>
      <w:r w:rsidR="00670F27">
        <w:rPr>
          <w:sz w:val="24"/>
          <w:szCs w:val="24"/>
        </w:rPr>
        <w:t xml:space="preserve"> </w:t>
      </w:r>
      <w:proofErr w:type="spellStart"/>
      <w:r w:rsidR="00670F27">
        <w:rPr>
          <w:sz w:val="24"/>
          <w:szCs w:val="24"/>
        </w:rPr>
        <w:t>funcției</w:t>
      </w:r>
      <w:proofErr w:type="spellEnd"/>
      <w:r w:rsidR="00670F27">
        <w:rPr>
          <w:sz w:val="24"/>
          <w:szCs w:val="24"/>
        </w:rPr>
        <w:t xml:space="preserve"> </w:t>
      </w:r>
      <w:proofErr w:type="spellStart"/>
      <w:r w:rsidR="00670F27">
        <w:rPr>
          <w:sz w:val="24"/>
          <w:szCs w:val="24"/>
        </w:rPr>
        <w:t>contractuale</w:t>
      </w:r>
      <w:proofErr w:type="spellEnd"/>
      <w:r w:rsidR="00670F27">
        <w:rPr>
          <w:sz w:val="24"/>
          <w:szCs w:val="24"/>
        </w:rPr>
        <w:t xml:space="preserve"> de </w:t>
      </w:r>
      <w:proofErr w:type="spellStart"/>
      <w:r w:rsidR="00670F27">
        <w:rPr>
          <w:sz w:val="24"/>
          <w:szCs w:val="24"/>
        </w:rPr>
        <w:t>execuție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5613E2">
        <w:rPr>
          <w:sz w:val="24"/>
          <w:szCs w:val="24"/>
        </w:rPr>
        <w:t>inginer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5613E2">
        <w:rPr>
          <w:sz w:val="24"/>
          <w:szCs w:val="24"/>
        </w:rPr>
        <w:t>sistem</w:t>
      </w:r>
      <w:proofErr w:type="spellEnd"/>
      <w:r w:rsidR="005613E2">
        <w:rPr>
          <w:sz w:val="24"/>
          <w:szCs w:val="24"/>
        </w:rPr>
        <w:t xml:space="preserve"> I S </w:t>
      </w:r>
      <w:r w:rsidR="00670F27">
        <w:rPr>
          <w:sz w:val="24"/>
          <w:szCs w:val="24"/>
        </w:rPr>
        <w:t>nr. 555/17.02.2022</w:t>
      </w:r>
      <w:r w:rsidR="005613E2">
        <w:rPr>
          <w:sz w:val="24"/>
          <w:szCs w:val="24"/>
        </w:rPr>
        <w:t xml:space="preserve">, </w:t>
      </w:r>
      <w:proofErr w:type="spellStart"/>
      <w:r w:rsidR="005613E2">
        <w:rPr>
          <w:sz w:val="24"/>
          <w:szCs w:val="24"/>
        </w:rPr>
        <w:t>Raportul</w:t>
      </w:r>
      <w:proofErr w:type="spellEnd"/>
      <w:r w:rsidR="005613E2">
        <w:rPr>
          <w:sz w:val="24"/>
          <w:szCs w:val="24"/>
        </w:rPr>
        <w:t xml:space="preserve"> final al </w:t>
      </w:r>
      <w:proofErr w:type="spellStart"/>
      <w:r w:rsidR="005613E2">
        <w:rPr>
          <w:sz w:val="24"/>
          <w:szCs w:val="24"/>
        </w:rPr>
        <w:t>Comisie</w:t>
      </w:r>
      <w:r w:rsidR="00044F52">
        <w:rPr>
          <w:sz w:val="24"/>
          <w:szCs w:val="24"/>
        </w:rPr>
        <w:t>i</w:t>
      </w:r>
      <w:proofErr w:type="spellEnd"/>
      <w:r w:rsidR="005613E2">
        <w:rPr>
          <w:sz w:val="24"/>
          <w:szCs w:val="24"/>
        </w:rPr>
        <w:t xml:space="preserve"> de examen de </w:t>
      </w:r>
      <w:proofErr w:type="spellStart"/>
      <w:r w:rsidR="005613E2">
        <w:rPr>
          <w:sz w:val="24"/>
          <w:szCs w:val="24"/>
        </w:rPr>
        <w:t>promovare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în</w:t>
      </w:r>
      <w:proofErr w:type="spellEnd"/>
      <w:r w:rsidR="005613E2">
        <w:rPr>
          <w:sz w:val="24"/>
          <w:szCs w:val="24"/>
        </w:rPr>
        <w:t xml:space="preserve"> grad superior, </w:t>
      </w:r>
      <w:proofErr w:type="spellStart"/>
      <w:r w:rsidR="005613E2">
        <w:rPr>
          <w:sz w:val="24"/>
          <w:szCs w:val="24"/>
        </w:rPr>
        <w:t>corespunzător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funcți</w:t>
      </w:r>
      <w:r w:rsidR="005613E2">
        <w:rPr>
          <w:sz w:val="24"/>
          <w:szCs w:val="24"/>
        </w:rPr>
        <w:t>ilor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contractuale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5613E2">
        <w:rPr>
          <w:sz w:val="24"/>
          <w:szCs w:val="24"/>
        </w:rPr>
        <w:t>execuție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5613E2">
        <w:rPr>
          <w:sz w:val="24"/>
          <w:szCs w:val="24"/>
        </w:rPr>
        <w:t>Bibliotecar</w:t>
      </w:r>
      <w:proofErr w:type="spellEnd"/>
      <w:r w:rsidR="005613E2">
        <w:rPr>
          <w:sz w:val="24"/>
          <w:szCs w:val="24"/>
        </w:rPr>
        <w:t xml:space="preserve"> I S, </w:t>
      </w:r>
      <w:proofErr w:type="spellStart"/>
      <w:r w:rsidR="005613E2">
        <w:rPr>
          <w:sz w:val="24"/>
          <w:szCs w:val="24"/>
        </w:rPr>
        <w:t>respectiv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044F52">
        <w:rPr>
          <w:sz w:val="24"/>
          <w:szCs w:val="24"/>
        </w:rPr>
        <w:t>Bibliotecar</w:t>
      </w:r>
      <w:proofErr w:type="spellEnd"/>
      <w:r w:rsidR="00044F52">
        <w:rPr>
          <w:sz w:val="24"/>
          <w:szCs w:val="24"/>
        </w:rPr>
        <w:t xml:space="preserve"> I</w:t>
      </w:r>
      <w:r w:rsidR="00044F52">
        <w:rPr>
          <w:sz w:val="24"/>
          <w:szCs w:val="24"/>
        </w:rPr>
        <w:t>A</w:t>
      </w:r>
      <w:r w:rsidR="00044F52">
        <w:rPr>
          <w:sz w:val="24"/>
          <w:szCs w:val="24"/>
        </w:rPr>
        <w:t xml:space="preserve"> S</w:t>
      </w:r>
      <w:r w:rsidR="005613E2">
        <w:rPr>
          <w:sz w:val="24"/>
          <w:szCs w:val="24"/>
        </w:rPr>
        <w:t xml:space="preserve"> </w:t>
      </w:r>
      <w:r w:rsidR="005613E2">
        <w:rPr>
          <w:sz w:val="24"/>
          <w:szCs w:val="24"/>
        </w:rPr>
        <w:t>nr. 5</w:t>
      </w:r>
      <w:r w:rsidR="005613E2">
        <w:rPr>
          <w:sz w:val="24"/>
          <w:szCs w:val="24"/>
        </w:rPr>
        <w:t>6</w:t>
      </w:r>
      <w:r w:rsidR="00044F52">
        <w:rPr>
          <w:sz w:val="24"/>
          <w:szCs w:val="24"/>
        </w:rPr>
        <w:t>1</w:t>
      </w:r>
      <w:r w:rsidR="005613E2">
        <w:rPr>
          <w:sz w:val="24"/>
          <w:szCs w:val="24"/>
        </w:rPr>
        <w:t>/17.02.2022</w:t>
      </w:r>
      <w:r w:rsidR="005613E2">
        <w:rPr>
          <w:sz w:val="24"/>
          <w:szCs w:val="24"/>
        </w:rPr>
        <w:t xml:space="preserve">, precum </w:t>
      </w:r>
      <w:proofErr w:type="spellStart"/>
      <w:r w:rsidR="005613E2">
        <w:rPr>
          <w:sz w:val="24"/>
          <w:szCs w:val="24"/>
        </w:rPr>
        <w:t>și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Raportul</w:t>
      </w:r>
      <w:proofErr w:type="spellEnd"/>
      <w:r w:rsidR="005613E2">
        <w:rPr>
          <w:sz w:val="24"/>
          <w:szCs w:val="24"/>
        </w:rPr>
        <w:t xml:space="preserve"> final al </w:t>
      </w:r>
      <w:proofErr w:type="spellStart"/>
      <w:r w:rsidR="005613E2">
        <w:rPr>
          <w:sz w:val="24"/>
          <w:szCs w:val="24"/>
        </w:rPr>
        <w:t>Comisie</w:t>
      </w:r>
      <w:r w:rsidR="00044F52">
        <w:rPr>
          <w:sz w:val="24"/>
          <w:szCs w:val="24"/>
        </w:rPr>
        <w:t>i</w:t>
      </w:r>
      <w:proofErr w:type="spellEnd"/>
      <w:r w:rsidR="005613E2">
        <w:rPr>
          <w:sz w:val="24"/>
          <w:szCs w:val="24"/>
        </w:rPr>
        <w:t xml:space="preserve"> de examen de </w:t>
      </w:r>
      <w:proofErr w:type="spellStart"/>
      <w:r w:rsidR="005613E2">
        <w:rPr>
          <w:sz w:val="24"/>
          <w:szCs w:val="24"/>
        </w:rPr>
        <w:t>promovare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în</w:t>
      </w:r>
      <w:proofErr w:type="spellEnd"/>
      <w:r w:rsidR="005613E2">
        <w:rPr>
          <w:sz w:val="24"/>
          <w:szCs w:val="24"/>
        </w:rPr>
        <w:t xml:space="preserve"> grad superior, </w:t>
      </w:r>
      <w:proofErr w:type="spellStart"/>
      <w:r w:rsidR="005613E2">
        <w:rPr>
          <w:sz w:val="24"/>
          <w:szCs w:val="24"/>
        </w:rPr>
        <w:t>corespunzător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funcțiilor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contractuale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5613E2">
        <w:rPr>
          <w:sz w:val="24"/>
          <w:szCs w:val="24"/>
        </w:rPr>
        <w:t>execuție</w:t>
      </w:r>
      <w:proofErr w:type="spellEnd"/>
      <w:r w:rsidR="005613E2">
        <w:rPr>
          <w:sz w:val="24"/>
          <w:szCs w:val="24"/>
        </w:rPr>
        <w:t xml:space="preserve"> de </w:t>
      </w:r>
      <w:proofErr w:type="spellStart"/>
      <w:r w:rsidR="005613E2">
        <w:rPr>
          <w:sz w:val="24"/>
          <w:szCs w:val="24"/>
        </w:rPr>
        <w:t>Muncitor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calificat</w:t>
      </w:r>
      <w:proofErr w:type="spellEnd"/>
      <w:r w:rsidR="005613E2">
        <w:rPr>
          <w:sz w:val="24"/>
          <w:szCs w:val="24"/>
        </w:rPr>
        <w:t xml:space="preserve">, </w:t>
      </w:r>
      <w:proofErr w:type="spellStart"/>
      <w:r w:rsidR="005613E2">
        <w:rPr>
          <w:sz w:val="24"/>
          <w:szCs w:val="24"/>
        </w:rPr>
        <w:t>treapta</w:t>
      </w:r>
      <w:proofErr w:type="spellEnd"/>
      <w:r w:rsidR="005613E2">
        <w:rPr>
          <w:sz w:val="24"/>
          <w:szCs w:val="24"/>
        </w:rPr>
        <w:t xml:space="preserve"> </w:t>
      </w:r>
      <w:proofErr w:type="spellStart"/>
      <w:r w:rsidR="005613E2">
        <w:rPr>
          <w:sz w:val="24"/>
          <w:szCs w:val="24"/>
        </w:rPr>
        <w:t>profesională</w:t>
      </w:r>
      <w:proofErr w:type="spellEnd"/>
      <w:r w:rsidR="005613E2">
        <w:rPr>
          <w:sz w:val="24"/>
          <w:szCs w:val="24"/>
        </w:rPr>
        <w:t xml:space="preserve"> I nr. 569/17.02.2022</w:t>
      </w:r>
      <w:r w:rsidR="00044F52">
        <w:rPr>
          <w:sz w:val="24"/>
          <w:szCs w:val="24"/>
        </w:rPr>
        <w:t>.</w:t>
      </w:r>
    </w:p>
    <w:p w14:paraId="7D9785FD" w14:textId="77777777" w:rsidR="00044F52" w:rsidRDefault="001725D1" w:rsidP="00044F52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44F52">
        <w:rPr>
          <w:sz w:val="24"/>
          <w:szCs w:val="24"/>
        </w:rPr>
        <w:t xml:space="preserve">Având în vedere prevederile art. 41 alin. (2) din - Regulamentul-cadru privind stabilirea principiilor generale de ocupare a unui post vacant sau temporar vacant corespunzător </w:t>
      </w:r>
      <w:proofErr w:type="spellStart"/>
      <w:r w:rsidR="00044F52">
        <w:rPr>
          <w:sz w:val="24"/>
          <w:szCs w:val="24"/>
        </w:rPr>
        <w:t>funcţiilor</w:t>
      </w:r>
      <w:proofErr w:type="spellEnd"/>
      <w:r w:rsidR="00044F52">
        <w:rPr>
          <w:sz w:val="24"/>
          <w:szCs w:val="24"/>
        </w:rPr>
        <w:t xml:space="preserve"> contractuale </w:t>
      </w:r>
      <w:proofErr w:type="spellStart"/>
      <w:r w:rsidR="00044F52">
        <w:rPr>
          <w:sz w:val="24"/>
          <w:szCs w:val="24"/>
        </w:rPr>
        <w:t>şi</w:t>
      </w:r>
      <w:proofErr w:type="spellEnd"/>
      <w:r w:rsidR="00044F52">
        <w:rPr>
          <w:sz w:val="24"/>
          <w:szCs w:val="24"/>
        </w:rPr>
        <w:t xml:space="preserve"> a criteriilor de promovare în grade sau trepte profesionale imediat superioare a </w:t>
      </w:r>
      <w:proofErr w:type="spellStart"/>
      <w:r w:rsidR="00044F52">
        <w:rPr>
          <w:sz w:val="24"/>
          <w:szCs w:val="24"/>
        </w:rPr>
        <w:t>pesonalului</w:t>
      </w:r>
      <w:proofErr w:type="spellEnd"/>
      <w:r w:rsidR="00044F52">
        <w:rPr>
          <w:sz w:val="24"/>
          <w:szCs w:val="24"/>
        </w:rPr>
        <w:t xml:space="preserve"> contractual din sectorul bugetar plătit din fonduri publice, aprobat prin</w:t>
      </w:r>
      <w:r w:rsidR="00044F52">
        <w:rPr>
          <w:sz w:val="24"/>
          <w:szCs w:val="24"/>
          <w:lang w:val="fr-FR"/>
        </w:rPr>
        <w:t xml:space="preserve"> H.G.R.  nr.286/2011, </w:t>
      </w:r>
      <w:proofErr w:type="spellStart"/>
      <w:r w:rsidR="00044F52">
        <w:rPr>
          <w:sz w:val="24"/>
          <w:szCs w:val="24"/>
          <w:lang w:val="fr-FR"/>
        </w:rPr>
        <w:t>cu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modificările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şi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completările</w:t>
      </w:r>
      <w:proofErr w:type="spellEnd"/>
      <w:r w:rsidR="00044F52">
        <w:rPr>
          <w:sz w:val="24"/>
          <w:szCs w:val="24"/>
          <w:lang w:val="fr-FR"/>
        </w:rPr>
        <w:t xml:space="preserve"> </w:t>
      </w:r>
      <w:proofErr w:type="spellStart"/>
      <w:r w:rsidR="00044F52">
        <w:rPr>
          <w:sz w:val="24"/>
          <w:szCs w:val="24"/>
          <w:lang w:val="fr-FR"/>
        </w:rPr>
        <w:t>ulterioare</w:t>
      </w:r>
      <w:proofErr w:type="spellEnd"/>
      <w:r w:rsidR="00044F52">
        <w:rPr>
          <w:sz w:val="24"/>
          <w:szCs w:val="24"/>
          <w:lang w:val="fr-FR"/>
        </w:rPr>
        <w:t xml:space="preserve">, </w:t>
      </w:r>
      <w:r w:rsidR="00044F52">
        <w:rPr>
          <w:sz w:val="24"/>
          <w:szCs w:val="24"/>
        </w:rPr>
        <w:t xml:space="preserve">se modifică următoarele </w:t>
      </w:r>
      <w:proofErr w:type="spellStart"/>
      <w:r w:rsidR="00044F52">
        <w:rPr>
          <w:sz w:val="24"/>
          <w:szCs w:val="24"/>
        </w:rPr>
        <w:t>poziţii</w:t>
      </w:r>
      <w:proofErr w:type="spellEnd"/>
      <w:r w:rsidR="00044F52">
        <w:rPr>
          <w:sz w:val="24"/>
          <w:szCs w:val="24"/>
        </w:rPr>
        <w:t xml:space="preserve"> în statul de </w:t>
      </w:r>
      <w:proofErr w:type="spellStart"/>
      <w:r w:rsidR="00044F52">
        <w:rPr>
          <w:sz w:val="24"/>
          <w:szCs w:val="24"/>
        </w:rPr>
        <w:t>funcţii</w:t>
      </w:r>
      <w:proofErr w:type="spellEnd"/>
      <w:r w:rsidR="00044F52">
        <w:rPr>
          <w:sz w:val="24"/>
          <w:szCs w:val="24"/>
        </w:rPr>
        <w:t xml:space="preserve">: </w:t>
      </w:r>
    </w:p>
    <w:p w14:paraId="7CFE1AD0" w14:textId="38FC45D4" w:rsidR="007017B3" w:rsidRPr="004E6845" w:rsidRDefault="007017B3" w:rsidP="00044F52">
      <w:pPr>
        <w:ind w:firstLine="72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3624"/>
        <w:gridCol w:w="3510"/>
      </w:tblGrid>
      <w:tr w:rsidR="007017B3" w:rsidRPr="004F376D" w14:paraId="16059B0A" w14:textId="77777777" w:rsidTr="00100082">
        <w:tc>
          <w:tcPr>
            <w:tcW w:w="2154" w:type="dxa"/>
            <w:shd w:val="clear" w:color="auto" w:fill="auto"/>
          </w:tcPr>
          <w:p w14:paraId="7587F2AC" w14:textId="77777777" w:rsidR="007017B3" w:rsidRPr="004F376D" w:rsidRDefault="007017B3" w:rsidP="0010008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F376D">
              <w:rPr>
                <w:b/>
                <w:sz w:val="24"/>
                <w:szCs w:val="24"/>
              </w:rPr>
              <w:t>Poziția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în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Statul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4F376D">
              <w:rPr>
                <w:b/>
                <w:sz w:val="24"/>
                <w:szCs w:val="24"/>
              </w:rPr>
              <w:t>funcții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și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compartimentul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14:paraId="7B759689" w14:textId="77777777" w:rsidR="007017B3" w:rsidRPr="004F376D" w:rsidRDefault="007017B3" w:rsidP="0010008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F376D">
              <w:rPr>
                <w:b/>
                <w:sz w:val="24"/>
                <w:szCs w:val="24"/>
              </w:rPr>
              <w:t>Denumirea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</w:t>
            </w:r>
            <w:proofErr w:type="spellEnd"/>
            <w:r w:rsidRPr="004F376D">
              <w:rPr>
                <w:b/>
                <w:sz w:val="24"/>
                <w:szCs w:val="24"/>
              </w:rPr>
              <w:t>/</w:t>
            </w:r>
            <w:proofErr w:type="spellStart"/>
            <w:r w:rsidRPr="004F376D">
              <w:rPr>
                <w:b/>
                <w:sz w:val="24"/>
                <w:szCs w:val="24"/>
              </w:rPr>
              <w:t>trapta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profesională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deținut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/ă de </w:t>
            </w:r>
            <w:proofErr w:type="spellStart"/>
            <w:r w:rsidRPr="004F376D">
              <w:rPr>
                <w:b/>
                <w:sz w:val="24"/>
                <w:szCs w:val="24"/>
              </w:rPr>
              <w:t>ocupantul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postului</w:t>
            </w:r>
            <w:proofErr w:type="spellEnd"/>
          </w:p>
        </w:tc>
        <w:tc>
          <w:tcPr>
            <w:tcW w:w="3510" w:type="dxa"/>
            <w:shd w:val="clear" w:color="auto" w:fill="auto"/>
          </w:tcPr>
          <w:p w14:paraId="691CEEE4" w14:textId="77777777" w:rsidR="007017B3" w:rsidRPr="004F376D" w:rsidRDefault="007017B3" w:rsidP="0010008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F376D">
              <w:rPr>
                <w:b/>
                <w:sz w:val="24"/>
                <w:szCs w:val="24"/>
              </w:rPr>
              <w:t>Denumirea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</w:t>
            </w:r>
            <w:proofErr w:type="spellEnd"/>
            <w:r w:rsidRPr="004F376D">
              <w:rPr>
                <w:b/>
                <w:sz w:val="24"/>
                <w:szCs w:val="24"/>
              </w:rPr>
              <w:t>/</w:t>
            </w:r>
            <w:proofErr w:type="spellStart"/>
            <w:r w:rsidRPr="004F376D">
              <w:rPr>
                <w:b/>
                <w:sz w:val="24"/>
                <w:szCs w:val="24"/>
              </w:rPr>
              <w:t>trapta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profesională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dobândită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ca </w:t>
            </w:r>
            <w:proofErr w:type="spellStart"/>
            <w:r w:rsidRPr="004F376D">
              <w:rPr>
                <w:b/>
                <w:sz w:val="24"/>
                <w:szCs w:val="24"/>
              </w:rPr>
              <w:t>urmare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4F376D">
              <w:rPr>
                <w:b/>
                <w:sz w:val="24"/>
                <w:szCs w:val="24"/>
              </w:rPr>
              <w:t>promovării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4F376D">
              <w:rPr>
                <w:b/>
                <w:sz w:val="24"/>
                <w:szCs w:val="24"/>
              </w:rPr>
              <w:t>către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ocupantul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b/>
                <w:sz w:val="24"/>
                <w:szCs w:val="24"/>
              </w:rPr>
              <w:t>postului</w:t>
            </w:r>
            <w:proofErr w:type="spellEnd"/>
          </w:p>
        </w:tc>
      </w:tr>
      <w:tr w:rsidR="007017B3" w:rsidRPr="004F376D" w14:paraId="31769095" w14:textId="77777777" w:rsidTr="00100082">
        <w:tc>
          <w:tcPr>
            <w:tcW w:w="2154" w:type="dxa"/>
            <w:shd w:val="clear" w:color="auto" w:fill="auto"/>
          </w:tcPr>
          <w:p w14:paraId="70198BEC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r w:rsidRPr="004F376D">
              <w:rPr>
                <w:sz w:val="24"/>
                <w:szCs w:val="24"/>
              </w:rPr>
              <w:t>7–</w:t>
            </w:r>
            <w:proofErr w:type="spellStart"/>
            <w:r w:rsidRPr="004F376D">
              <w:rPr>
                <w:sz w:val="24"/>
                <w:szCs w:val="24"/>
              </w:rPr>
              <w:t>Compartiment</w:t>
            </w:r>
            <w:proofErr w:type="spellEnd"/>
            <w:r w:rsidRPr="004F376D">
              <w:rPr>
                <w:sz w:val="24"/>
                <w:szCs w:val="24"/>
              </w:rPr>
              <w:t xml:space="preserve"> Sala de </w:t>
            </w:r>
            <w:proofErr w:type="spellStart"/>
            <w:r w:rsidRPr="004F376D">
              <w:rPr>
                <w:sz w:val="24"/>
                <w:szCs w:val="24"/>
              </w:rPr>
              <w:t>lectură</w:t>
            </w:r>
            <w:proofErr w:type="spellEnd"/>
            <w:r w:rsidRPr="004F376D">
              <w:rPr>
                <w:sz w:val="24"/>
                <w:szCs w:val="24"/>
              </w:rPr>
              <w:t xml:space="preserve"> „Gheorghe </w:t>
            </w:r>
            <w:proofErr w:type="spellStart"/>
            <w:r w:rsidRPr="004F376D">
              <w:rPr>
                <w:sz w:val="24"/>
                <w:szCs w:val="24"/>
              </w:rPr>
              <w:t>Bulgăr</w:t>
            </w:r>
            <w:proofErr w:type="spellEnd"/>
            <w:r w:rsidRPr="004F376D">
              <w:rPr>
                <w:sz w:val="24"/>
                <w:szCs w:val="24"/>
              </w:rPr>
              <w:t>”</w:t>
            </w:r>
          </w:p>
        </w:tc>
        <w:tc>
          <w:tcPr>
            <w:tcW w:w="3624" w:type="dxa"/>
            <w:shd w:val="clear" w:color="auto" w:fill="auto"/>
          </w:tcPr>
          <w:p w14:paraId="1F19CCE8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Bibliotecar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  <w:tc>
          <w:tcPr>
            <w:tcW w:w="3510" w:type="dxa"/>
            <w:shd w:val="clear" w:color="auto" w:fill="auto"/>
          </w:tcPr>
          <w:p w14:paraId="3BD6909C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Bibliotecar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</w:tr>
      <w:tr w:rsidR="007017B3" w:rsidRPr="004F376D" w14:paraId="269A3D9D" w14:textId="77777777" w:rsidTr="00100082">
        <w:tc>
          <w:tcPr>
            <w:tcW w:w="2154" w:type="dxa"/>
            <w:shd w:val="clear" w:color="auto" w:fill="auto"/>
          </w:tcPr>
          <w:p w14:paraId="2C956ACA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r w:rsidRPr="004F376D">
              <w:rPr>
                <w:sz w:val="24"/>
                <w:szCs w:val="24"/>
              </w:rPr>
              <w:t>8–</w:t>
            </w:r>
            <w:proofErr w:type="spellStart"/>
            <w:r w:rsidRPr="004F376D">
              <w:rPr>
                <w:sz w:val="24"/>
                <w:szCs w:val="24"/>
              </w:rPr>
              <w:t>Compartiment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Biblionet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14:paraId="7B2E85DF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Bibliotecar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  <w:tc>
          <w:tcPr>
            <w:tcW w:w="3510" w:type="dxa"/>
            <w:shd w:val="clear" w:color="auto" w:fill="auto"/>
          </w:tcPr>
          <w:p w14:paraId="42D2A895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Bibliotecar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 </w:t>
            </w:r>
            <w:proofErr w:type="gramStart"/>
            <w:r w:rsidRPr="004F376D">
              <w:rPr>
                <w:b/>
                <w:sz w:val="24"/>
                <w:szCs w:val="24"/>
              </w:rPr>
              <w:t>A</w:t>
            </w:r>
            <w:proofErr w:type="gram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</w:tr>
      <w:tr w:rsidR="007017B3" w:rsidRPr="004F376D" w14:paraId="4F06F5CE" w14:textId="77777777" w:rsidTr="00100082">
        <w:tc>
          <w:tcPr>
            <w:tcW w:w="2154" w:type="dxa"/>
            <w:shd w:val="clear" w:color="auto" w:fill="auto"/>
          </w:tcPr>
          <w:p w14:paraId="063A6F94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r w:rsidRPr="004F376D">
              <w:rPr>
                <w:sz w:val="24"/>
                <w:szCs w:val="24"/>
              </w:rPr>
              <w:t>31–</w:t>
            </w:r>
            <w:proofErr w:type="spellStart"/>
            <w:r w:rsidRPr="004F376D">
              <w:rPr>
                <w:sz w:val="24"/>
                <w:szCs w:val="24"/>
              </w:rPr>
              <w:t>Compartiment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informatizare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14:paraId="0AD73572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Inginer</w:t>
            </w:r>
            <w:proofErr w:type="spellEnd"/>
            <w:r w:rsidRPr="004F376D">
              <w:rPr>
                <w:sz w:val="24"/>
                <w:szCs w:val="24"/>
              </w:rPr>
              <w:t xml:space="preserve"> de </w:t>
            </w:r>
            <w:proofErr w:type="spellStart"/>
            <w:r w:rsidRPr="004F376D">
              <w:rPr>
                <w:sz w:val="24"/>
                <w:szCs w:val="24"/>
              </w:rPr>
              <w:t>sistem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  <w:tc>
          <w:tcPr>
            <w:tcW w:w="3510" w:type="dxa"/>
            <w:shd w:val="clear" w:color="auto" w:fill="auto"/>
          </w:tcPr>
          <w:p w14:paraId="7D29FE1F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Inginer</w:t>
            </w:r>
            <w:proofErr w:type="spellEnd"/>
            <w:r w:rsidRPr="004F376D">
              <w:rPr>
                <w:sz w:val="24"/>
                <w:szCs w:val="24"/>
              </w:rPr>
              <w:t xml:space="preserve"> de </w:t>
            </w:r>
            <w:proofErr w:type="spellStart"/>
            <w:r w:rsidRPr="004F376D">
              <w:rPr>
                <w:sz w:val="24"/>
                <w:szCs w:val="24"/>
              </w:rPr>
              <w:t>sistem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gradul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superioare</w:t>
            </w:r>
            <w:proofErr w:type="spellEnd"/>
          </w:p>
        </w:tc>
      </w:tr>
      <w:tr w:rsidR="007017B3" w:rsidRPr="004F376D" w14:paraId="5617D50C" w14:textId="77777777" w:rsidTr="00100082">
        <w:tc>
          <w:tcPr>
            <w:tcW w:w="2154" w:type="dxa"/>
            <w:shd w:val="clear" w:color="auto" w:fill="auto"/>
          </w:tcPr>
          <w:p w14:paraId="5910B421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r w:rsidRPr="004F376D">
              <w:rPr>
                <w:sz w:val="24"/>
                <w:szCs w:val="24"/>
              </w:rPr>
              <w:t>39–</w:t>
            </w:r>
            <w:proofErr w:type="spellStart"/>
            <w:r w:rsidRPr="004F376D">
              <w:rPr>
                <w:sz w:val="24"/>
                <w:szCs w:val="24"/>
              </w:rPr>
              <w:t>Compartiment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administrativ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14:paraId="70DB3D16" w14:textId="793802E8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Muncitor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calificat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tr</w:t>
            </w:r>
            <w:r w:rsidR="00CA575B">
              <w:rPr>
                <w:b/>
                <w:sz w:val="24"/>
                <w:szCs w:val="24"/>
              </w:rPr>
              <w:t>e</w:t>
            </w:r>
            <w:r w:rsidRPr="004F376D">
              <w:rPr>
                <w:b/>
                <w:sz w:val="24"/>
                <w:szCs w:val="24"/>
              </w:rPr>
              <w:t>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medii</w:t>
            </w:r>
            <w:proofErr w:type="spellEnd"/>
          </w:p>
        </w:tc>
        <w:tc>
          <w:tcPr>
            <w:tcW w:w="3510" w:type="dxa"/>
            <w:shd w:val="clear" w:color="auto" w:fill="auto"/>
          </w:tcPr>
          <w:p w14:paraId="25C372CC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Muncitor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calificat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treapta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medii</w:t>
            </w:r>
            <w:proofErr w:type="spellEnd"/>
          </w:p>
        </w:tc>
      </w:tr>
      <w:tr w:rsidR="007017B3" w:rsidRPr="004F376D" w14:paraId="31378687" w14:textId="77777777" w:rsidTr="00100082">
        <w:tc>
          <w:tcPr>
            <w:tcW w:w="2154" w:type="dxa"/>
            <w:shd w:val="clear" w:color="auto" w:fill="auto"/>
          </w:tcPr>
          <w:p w14:paraId="6B551E80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r w:rsidRPr="004F376D">
              <w:rPr>
                <w:sz w:val="24"/>
                <w:szCs w:val="24"/>
              </w:rPr>
              <w:t>41–</w:t>
            </w:r>
            <w:proofErr w:type="spellStart"/>
            <w:r w:rsidRPr="004F376D">
              <w:rPr>
                <w:sz w:val="24"/>
                <w:szCs w:val="24"/>
              </w:rPr>
              <w:t>Compartiment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administrativ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14:paraId="3B7FF8FB" w14:textId="74D4896C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Muncitor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calificat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tr</w:t>
            </w:r>
            <w:r w:rsidR="00CA575B">
              <w:rPr>
                <w:b/>
                <w:sz w:val="24"/>
                <w:szCs w:val="24"/>
              </w:rPr>
              <w:t>e</w:t>
            </w:r>
            <w:r w:rsidRPr="004F376D">
              <w:rPr>
                <w:b/>
                <w:sz w:val="24"/>
                <w:szCs w:val="24"/>
              </w:rPr>
              <w:t>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medii</w:t>
            </w:r>
            <w:proofErr w:type="spellEnd"/>
          </w:p>
        </w:tc>
        <w:tc>
          <w:tcPr>
            <w:tcW w:w="3510" w:type="dxa"/>
            <w:shd w:val="clear" w:color="auto" w:fill="auto"/>
          </w:tcPr>
          <w:p w14:paraId="377F7EFD" w14:textId="77777777" w:rsidR="007017B3" w:rsidRPr="004F376D" w:rsidRDefault="007017B3" w:rsidP="00100082">
            <w:pPr>
              <w:rPr>
                <w:sz w:val="24"/>
                <w:szCs w:val="24"/>
              </w:rPr>
            </w:pPr>
            <w:proofErr w:type="spellStart"/>
            <w:r w:rsidRPr="004F376D">
              <w:rPr>
                <w:sz w:val="24"/>
                <w:szCs w:val="24"/>
              </w:rPr>
              <w:t>Muncitor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calificat</w:t>
            </w:r>
            <w:proofErr w:type="spellEnd"/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b/>
                <w:sz w:val="24"/>
                <w:szCs w:val="24"/>
              </w:rPr>
              <w:t>treapta</w:t>
            </w:r>
            <w:proofErr w:type="spellEnd"/>
            <w:r w:rsidRPr="004F376D">
              <w:rPr>
                <w:b/>
                <w:sz w:val="24"/>
                <w:szCs w:val="24"/>
              </w:rPr>
              <w:t xml:space="preserve"> I</w:t>
            </w:r>
            <w:r w:rsidRPr="004F376D">
              <w:rPr>
                <w:sz w:val="24"/>
                <w:szCs w:val="24"/>
              </w:rPr>
              <w:t xml:space="preserve">, </w:t>
            </w:r>
            <w:proofErr w:type="spellStart"/>
            <w:r w:rsidRPr="004F376D">
              <w:rPr>
                <w:sz w:val="24"/>
                <w:szCs w:val="24"/>
              </w:rPr>
              <w:t>studii</w:t>
            </w:r>
            <w:proofErr w:type="spellEnd"/>
            <w:r w:rsidRPr="004F376D">
              <w:rPr>
                <w:sz w:val="24"/>
                <w:szCs w:val="24"/>
              </w:rPr>
              <w:t xml:space="preserve"> </w:t>
            </w:r>
            <w:proofErr w:type="spellStart"/>
            <w:r w:rsidRPr="004F376D">
              <w:rPr>
                <w:sz w:val="24"/>
                <w:szCs w:val="24"/>
              </w:rPr>
              <w:t>medii</w:t>
            </w:r>
            <w:proofErr w:type="spellEnd"/>
          </w:p>
        </w:tc>
      </w:tr>
    </w:tbl>
    <w:p w14:paraId="63253644" w14:textId="77777777" w:rsidR="007017B3" w:rsidRDefault="007017B3" w:rsidP="007017B3">
      <w:pPr>
        <w:pStyle w:val="BodyText"/>
        <w:ind w:firstLine="720"/>
        <w:rPr>
          <w:sz w:val="24"/>
          <w:szCs w:val="24"/>
        </w:rPr>
      </w:pPr>
    </w:p>
    <w:p w14:paraId="259FBA27" w14:textId="77777777" w:rsidR="007017B3" w:rsidRDefault="007017B3" w:rsidP="007017B3">
      <w:pPr>
        <w:pStyle w:val="BodyText"/>
        <w:ind w:firstLine="72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În conformitate cu</w:t>
      </w:r>
      <w:r>
        <w:rPr>
          <w:rFonts w:ascii="Calibri" w:hAnsi="Calibri"/>
          <w:sz w:val="24"/>
          <w:szCs w:val="24"/>
        </w:rPr>
        <w:t>ː</w:t>
      </w:r>
    </w:p>
    <w:p w14:paraId="7BB52FC6" w14:textId="41E3A0B6" w:rsidR="007017B3" w:rsidRDefault="007017B3" w:rsidP="007017B3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  <w:r w:rsidRPr="00B55AEA">
        <w:rPr>
          <w:bCs/>
          <w:sz w:val="24"/>
          <w:szCs w:val="24"/>
        </w:rPr>
        <w:tab/>
      </w:r>
      <w:r w:rsidRPr="00B55AEA">
        <w:rPr>
          <w:sz w:val="24"/>
          <w:szCs w:val="24"/>
        </w:rPr>
        <w:t xml:space="preserve">- </w:t>
      </w:r>
      <w:proofErr w:type="spellStart"/>
      <w:r w:rsidRPr="00B55AEA">
        <w:rPr>
          <w:sz w:val="24"/>
          <w:szCs w:val="24"/>
        </w:rPr>
        <w:t>Hotărârea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Guvern</w:t>
      </w:r>
      <w:proofErr w:type="spellEnd"/>
      <w:r w:rsidRPr="00B55AEA">
        <w:rPr>
          <w:sz w:val="24"/>
          <w:szCs w:val="24"/>
        </w:rPr>
        <w:t xml:space="preserve"> nr. 286/2011 </w:t>
      </w:r>
      <w:proofErr w:type="spellStart"/>
      <w:r w:rsidRPr="00B55AEA">
        <w:rPr>
          <w:sz w:val="24"/>
          <w:szCs w:val="24"/>
        </w:rPr>
        <w:t>pentru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aprobarea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Regulamentului-cadru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privind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stabilirea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principiilor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generale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ocupare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unui</w:t>
      </w:r>
      <w:proofErr w:type="spellEnd"/>
      <w:r w:rsidRPr="00B55AEA">
        <w:rPr>
          <w:sz w:val="24"/>
          <w:szCs w:val="24"/>
        </w:rPr>
        <w:t xml:space="preserve"> post vacant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temporar</w:t>
      </w:r>
      <w:proofErr w:type="spellEnd"/>
      <w:r w:rsidRPr="00B55AEA">
        <w:rPr>
          <w:sz w:val="24"/>
          <w:szCs w:val="24"/>
        </w:rPr>
        <w:t xml:space="preserve"> vacant </w:t>
      </w:r>
      <w:proofErr w:type="spellStart"/>
      <w:r w:rsidRPr="00B55AEA">
        <w:rPr>
          <w:sz w:val="24"/>
          <w:szCs w:val="24"/>
        </w:rPr>
        <w:t>corespunzător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funcţiilor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contractuale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şi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criteriilor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promovare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din </w:t>
      </w:r>
      <w:proofErr w:type="spellStart"/>
      <w:r w:rsidRPr="00B55AEA">
        <w:rPr>
          <w:sz w:val="24"/>
          <w:szCs w:val="24"/>
        </w:rPr>
        <w:t>sectorul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bugetar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plătit</w:t>
      </w:r>
      <w:proofErr w:type="spellEnd"/>
      <w:r w:rsidRPr="00B55AEA">
        <w:rPr>
          <w:sz w:val="24"/>
          <w:szCs w:val="24"/>
        </w:rPr>
        <w:t xml:space="preserve"> din </w:t>
      </w:r>
      <w:proofErr w:type="spellStart"/>
      <w:r w:rsidRPr="00B55AEA">
        <w:rPr>
          <w:sz w:val="24"/>
          <w:szCs w:val="24"/>
        </w:rPr>
        <w:t>fonduri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publice</w:t>
      </w:r>
      <w:proofErr w:type="spellEnd"/>
      <w:r w:rsidRPr="00B55AEA">
        <w:rPr>
          <w:sz w:val="24"/>
          <w:szCs w:val="24"/>
        </w:rPr>
        <w:t xml:space="preserve">, </w:t>
      </w:r>
      <w:proofErr w:type="spellStart"/>
      <w:r w:rsidRPr="00B55AEA">
        <w:rPr>
          <w:sz w:val="24"/>
          <w:szCs w:val="24"/>
        </w:rPr>
        <w:t>Titlul</w:t>
      </w:r>
      <w:proofErr w:type="spellEnd"/>
      <w:r w:rsidRPr="00B55AEA">
        <w:rPr>
          <w:sz w:val="24"/>
          <w:szCs w:val="24"/>
        </w:rPr>
        <w:t xml:space="preserve"> II –</w:t>
      </w:r>
      <w:proofErr w:type="spellStart"/>
      <w:r w:rsidRPr="00B55AEA">
        <w:rPr>
          <w:sz w:val="24"/>
          <w:szCs w:val="24"/>
        </w:rPr>
        <w:t>Promovarea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</w:t>
      </w:r>
      <w:r w:rsidRPr="00B55AEA">
        <w:rPr>
          <w:sz w:val="24"/>
          <w:szCs w:val="24"/>
          <w:lang w:val="ro-RO"/>
        </w:rPr>
        <w:t>din sectorul bugetar plătit din fonduri publice din Anexă,</w:t>
      </w:r>
    </w:p>
    <w:p w14:paraId="54992AC0" w14:textId="1309F047" w:rsidR="00F750E1" w:rsidRDefault="00F750E1" w:rsidP="007017B3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</w:p>
    <w:p w14:paraId="7F53962D" w14:textId="77777777" w:rsidR="00F750E1" w:rsidRPr="00B55AEA" w:rsidRDefault="00F750E1" w:rsidP="007017B3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</w:p>
    <w:p w14:paraId="70F6B550" w14:textId="77777777" w:rsidR="007017B3" w:rsidRPr="0041082A" w:rsidRDefault="007017B3" w:rsidP="007017B3">
      <w:pPr>
        <w:ind w:firstLine="720"/>
        <w:jc w:val="both"/>
        <w:rPr>
          <w:sz w:val="24"/>
          <w:szCs w:val="24"/>
          <w:lang w:val="ro-RO"/>
        </w:rPr>
      </w:pPr>
      <w:r w:rsidRPr="0041082A">
        <w:rPr>
          <w:sz w:val="24"/>
          <w:szCs w:val="24"/>
          <w:lang w:val="ro-RO"/>
        </w:rPr>
        <w:t xml:space="preserve">- Legea bibliotecilor nr.334/2002, republicată, cu modificările </w:t>
      </w:r>
      <w:proofErr w:type="spellStart"/>
      <w:r w:rsidRPr="0041082A">
        <w:rPr>
          <w:sz w:val="24"/>
          <w:szCs w:val="24"/>
          <w:lang w:val="ro-RO"/>
        </w:rPr>
        <w:t>şi</w:t>
      </w:r>
      <w:proofErr w:type="spellEnd"/>
      <w:r w:rsidRPr="0041082A">
        <w:rPr>
          <w:sz w:val="24"/>
          <w:szCs w:val="24"/>
          <w:lang w:val="ro-RO"/>
        </w:rPr>
        <w:t xml:space="preserve"> completările ulterioare, </w:t>
      </w:r>
    </w:p>
    <w:p w14:paraId="4396BDF7" w14:textId="77777777" w:rsidR="007017B3" w:rsidRDefault="007017B3" w:rsidP="007017B3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  <w:r w:rsidRPr="004E6845">
        <w:rPr>
          <w:sz w:val="24"/>
          <w:szCs w:val="24"/>
          <w:lang w:val="ro-RO"/>
        </w:rPr>
        <w:t>- Legea - cadru nr. 153/2017 privind salarizarea personalului plătit din fonduri publice, cu modificările și completările ulterioare,</w:t>
      </w:r>
    </w:p>
    <w:bookmarkEnd w:id="0"/>
    <w:p w14:paraId="777F035D" w14:textId="77777777" w:rsidR="00F750E1" w:rsidRDefault="00F750E1" w:rsidP="000D0146">
      <w:pPr>
        <w:pStyle w:val="NormalWeb"/>
        <w:ind w:firstLine="720"/>
        <w:jc w:val="both"/>
        <w:rPr>
          <w:iCs/>
        </w:rPr>
      </w:pPr>
    </w:p>
    <w:bookmarkEnd w:id="1"/>
    <w:p w14:paraId="6C4543A0" w14:textId="48FD70BE" w:rsidR="000D0146" w:rsidRDefault="00F750E1" w:rsidP="000D0146">
      <w:pPr>
        <w:pStyle w:val="NormalWeb"/>
        <w:ind w:firstLine="720"/>
        <w:jc w:val="both"/>
        <w:rPr>
          <w:iCs/>
        </w:rPr>
      </w:pPr>
      <w:r>
        <w:rPr>
          <w:iCs/>
        </w:rPr>
        <w:t>î</w:t>
      </w:r>
      <w:r w:rsidR="000D0146">
        <w:rPr>
          <w:iCs/>
        </w:rPr>
        <w:t xml:space="preserve">n temeiul prevederilor art. 182 alin. (4) cu trimitere la cele ale art. 136 alin. (8) </w:t>
      </w:r>
      <w:proofErr w:type="spellStart"/>
      <w:r w:rsidR="000D0146">
        <w:rPr>
          <w:iCs/>
        </w:rPr>
        <w:t>lit.b</w:t>
      </w:r>
      <w:proofErr w:type="spellEnd"/>
      <w:r w:rsidR="000D0146">
        <w:rPr>
          <w:iCs/>
        </w:rPr>
        <w:t>) și alin. (10) din Ordonanța de urgență a Guvernului nr. 57/2019 privind Codul administrativ, cu modificările și completările ulterioare,</w:t>
      </w:r>
    </w:p>
    <w:p w14:paraId="38403049" w14:textId="77777777" w:rsidR="000D0146" w:rsidRDefault="000D0146" w:rsidP="000D014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11892E60" w14:textId="77777777" w:rsidR="000D0146" w:rsidRPr="005E334D" w:rsidRDefault="000D0146" w:rsidP="000D0146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56C4C1C9" w14:textId="77777777" w:rsidR="000D0146" w:rsidRPr="005E334D" w:rsidRDefault="000D0146" w:rsidP="000D014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554B1C9A" w14:textId="77777777" w:rsidR="000D0146" w:rsidRPr="005E334D" w:rsidRDefault="000D0146" w:rsidP="000D0146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308A3FA0" w14:textId="5092BF4E" w:rsidR="00CA575B" w:rsidRPr="00474C87" w:rsidRDefault="000D0146" w:rsidP="00CA575B">
      <w:pPr>
        <w:pStyle w:val="BodyText3"/>
        <w:ind w:firstLine="720"/>
        <w:contextualSpacing/>
      </w:pPr>
      <w:r w:rsidRPr="005E334D">
        <w:rPr>
          <w:b/>
          <w:bCs/>
          <w:color w:val="000000"/>
        </w:rPr>
        <w:t xml:space="preserve">adoptarea Proiectului de hotărâre </w:t>
      </w:r>
      <w:r w:rsidRPr="005E334D">
        <w:rPr>
          <w:b/>
          <w:bCs/>
        </w:rPr>
        <w:t xml:space="preserve">privind </w:t>
      </w:r>
      <w:r w:rsidRPr="00E960E2">
        <w:rPr>
          <w:b/>
          <w:bCs/>
        </w:rPr>
        <w:t xml:space="preserve">modificarea </w:t>
      </w:r>
      <w:r w:rsidRPr="005E334D">
        <w:rPr>
          <w:b/>
          <w:bCs/>
        </w:rPr>
        <w:t xml:space="preserve">Statului de </w:t>
      </w:r>
      <w:proofErr w:type="spellStart"/>
      <w:r w:rsidRPr="005E334D">
        <w:rPr>
          <w:b/>
          <w:bCs/>
        </w:rPr>
        <w:t>funcţii</w:t>
      </w:r>
      <w:proofErr w:type="spellEnd"/>
      <w:r w:rsidRPr="005E334D">
        <w:rPr>
          <w:b/>
          <w:bCs/>
        </w:rPr>
        <w:t xml:space="preserve"> </w:t>
      </w:r>
      <w:r>
        <w:rPr>
          <w:b/>
          <w:bCs/>
        </w:rPr>
        <w:t xml:space="preserve">al </w:t>
      </w:r>
      <w:r w:rsidR="00CA575B" w:rsidRPr="00474C87">
        <w:rPr>
          <w:b/>
          <w:bCs/>
        </w:rPr>
        <w:t>Bibliotecii Județene Satu Mare</w:t>
      </w:r>
      <w:r w:rsidR="00CA575B" w:rsidRPr="00474C87">
        <w:t>.</w:t>
      </w:r>
    </w:p>
    <w:p w14:paraId="1CD15CC5" w14:textId="42B7B53E" w:rsidR="000D0146" w:rsidRPr="005E334D" w:rsidRDefault="000D0146" w:rsidP="00CA575B">
      <w:pPr>
        <w:pStyle w:val="BodyText3"/>
        <w:ind w:firstLine="720"/>
        <w:contextualSpacing/>
        <w:jc w:val="center"/>
        <w:rPr>
          <w:b/>
          <w:bCs/>
        </w:rPr>
      </w:pPr>
    </w:p>
    <w:p w14:paraId="26E0BB26" w14:textId="77777777" w:rsidR="000D0146" w:rsidRPr="005E334D" w:rsidRDefault="000D0146" w:rsidP="000D0146">
      <w:pPr>
        <w:tabs>
          <w:tab w:val="left" w:pos="5347"/>
        </w:tabs>
        <w:autoSpaceDE w:val="0"/>
        <w:autoSpaceDN w:val="0"/>
        <w:adjustRightInd w:val="0"/>
        <w:jc w:val="center"/>
        <w:rPr>
          <w:b/>
          <w:bCs/>
          <w:lang w:val="ro-RO"/>
        </w:rPr>
      </w:pPr>
    </w:p>
    <w:p w14:paraId="16786285" w14:textId="77777777" w:rsidR="000D0146" w:rsidRDefault="000D0146" w:rsidP="000D0146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23684742" w14:textId="77777777" w:rsidR="000D0146" w:rsidRPr="005E334D" w:rsidRDefault="000D0146" w:rsidP="000D0146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35DF448D" w14:textId="77777777" w:rsidR="00CA575B" w:rsidRPr="005E334D" w:rsidRDefault="000D0146" w:rsidP="00CA575B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  <w:proofErr w:type="spellStart"/>
      <w:r w:rsidR="00CA575B" w:rsidRPr="005E334D">
        <w:rPr>
          <w:bCs/>
          <w:sz w:val="24"/>
          <w:szCs w:val="24"/>
          <w:lang w:val="ro-RO"/>
        </w:rPr>
        <w:t>Bodó</w:t>
      </w:r>
      <w:proofErr w:type="spellEnd"/>
      <w:r w:rsidR="00CA575B" w:rsidRPr="005E334D">
        <w:rPr>
          <w:bCs/>
          <w:sz w:val="24"/>
          <w:szCs w:val="24"/>
          <w:lang w:val="ro-RO"/>
        </w:rPr>
        <w:t xml:space="preserve"> Nicoleta</w:t>
      </w:r>
    </w:p>
    <w:p w14:paraId="728278A1" w14:textId="5155A35F" w:rsidR="000D0146" w:rsidRPr="005E334D" w:rsidRDefault="000D0146" w:rsidP="000D0146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125AA789" w14:textId="77777777" w:rsidR="000D0146" w:rsidRPr="005E334D" w:rsidRDefault="000D0146" w:rsidP="000D0146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76B9C3C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9643BAB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06BEDAC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85E24EC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0918C1F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1D4FE0B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7405D98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DA22163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55EB233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960C2B4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0A2EB7D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493421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3706A29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EB50B03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6630F3D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A8F9615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2FEBBE7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1CF43F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A020F32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76E3FD4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1698ACD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7B9DB4A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1212F47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4645C3E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197E19BD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528AA870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2C22D17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544C7CF5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01CEEBAA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5E5737E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1B2BC45F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55EAE28B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764C306C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B271B1B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945E653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16995B6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5D91BA5D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1F9F4B8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5AE9BF4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31B90BC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06D1D0EC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0D779C2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71AB9F62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62EB0F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1BD8BC9D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0046CE7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1E5DF84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7F059FB4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6BF44346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011FA332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B8D4623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7B0C6E2A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B1593C9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4919EC35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226DCB61" w14:textId="77777777" w:rsidR="00CD6E18" w:rsidRDefault="00CD6E18" w:rsidP="00DC1E49">
      <w:pPr>
        <w:ind w:left="-57"/>
        <w:jc w:val="both"/>
        <w:rPr>
          <w:sz w:val="16"/>
          <w:szCs w:val="16"/>
          <w:lang w:val="ro-RO"/>
        </w:rPr>
      </w:pPr>
    </w:p>
    <w:p w14:paraId="3B813EE1" w14:textId="02877A5C" w:rsidR="00DC1E49" w:rsidRPr="00224952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>
        <w:rPr>
          <w:sz w:val="16"/>
          <w:szCs w:val="16"/>
          <w:lang w:val="ro-RO"/>
        </w:rPr>
        <w:t>B.</w:t>
      </w:r>
      <w:r w:rsidR="00CA575B">
        <w:rPr>
          <w:sz w:val="16"/>
          <w:szCs w:val="16"/>
          <w:lang w:val="ro-RO"/>
        </w:rPr>
        <w:t>N</w:t>
      </w:r>
      <w:proofErr w:type="spellEnd"/>
      <w:r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sectPr w:rsidR="00DC1E49" w:rsidRPr="00224952" w:rsidSect="00B30D46">
      <w:pgSz w:w="11906" w:h="16838"/>
      <w:pgMar w:top="360" w:right="1196" w:bottom="9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44F52"/>
    <w:rsid w:val="000D0146"/>
    <w:rsid w:val="000F6A8D"/>
    <w:rsid w:val="00127777"/>
    <w:rsid w:val="00157F85"/>
    <w:rsid w:val="00172047"/>
    <w:rsid w:val="001725D1"/>
    <w:rsid w:val="00172EF2"/>
    <w:rsid w:val="0019163D"/>
    <w:rsid w:val="001B1EB8"/>
    <w:rsid w:val="001C0865"/>
    <w:rsid w:val="001E3133"/>
    <w:rsid w:val="002000CC"/>
    <w:rsid w:val="0021213A"/>
    <w:rsid w:val="00231632"/>
    <w:rsid w:val="002748F0"/>
    <w:rsid w:val="0028596C"/>
    <w:rsid w:val="002938AD"/>
    <w:rsid w:val="002C1B77"/>
    <w:rsid w:val="002F1CA4"/>
    <w:rsid w:val="00331922"/>
    <w:rsid w:val="00343BC2"/>
    <w:rsid w:val="00384A8A"/>
    <w:rsid w:val="003B3B60"/>
    <w:rsid w:val="003C0585"/>
    <w:rsid w:val="00400097"/>
    <w:rsid w:val="0041082A"/>
    <w:rsid w:val="0042055E"/>
    <w:rsid w:val="00450DC9"/>
    <w:rsid w:val="00474C87"/>
    <w:rsid w:val="004F052F"/>
    <w:rsid w:val="0053038B"/>
    <w:rsid w:val="0055589E"/>
    <w:rsid w:val="005613E2"/>
    <w:rsid w:val="00581F51"/>
    <w:rsid w:val="005B502E"/>
    <w:rsid w:val="006047D8"/>
    <w:rsid w:val="00670F27"/>
    <w:rsid w:val="0068368D"/>
    <w:rsid w:val="006A1B84"/>
    <w:rsid w:val="006D37E3"/>
    <w:rsid w:val="007017B3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D1FEC"/>
    <w:rsid w:val="00B13C76"/>
    <w:rsid w:val="00B13E99"/>
    <w:rsid w:val="00B30D46"/>
    <w:rsid w:val="00B551A9"/>
    <w:rsid w:val="00BB4A33"/>
    <w:rsid w:val="00BC1484"/>
    <w:rsid w:val="00BC614D"/>
    <w:rsid w:val="00C130F2"/>
    <w:rsid w:val="00C65A4D"/>
    <w:rsid w:val="00C65BBB"/>
    <w:rsid w:val="00C96C8A"/>
    <w:rsid w:val="00CA575B"/>
    <w:rsid w:val="00CD6E18"/>
    <w:rsid w:val="00D07838"/>
    <w:rsid w:val="00D13FD5"/>
    <w:rsid w:val="00D32237"/>
    <w:rsid w:val="00D70C1E"/>
    <w:rsid w:val="00D87644"/>
    <w:rsid w:val="00DC1E49"/>
    <w:rsid w:val="00DE3270"/>
    <w:rsid w:val="00DE3E62"/>
    <w:rsid w:val="00DE7A89"/>
    <w:rsid w:val="00DF34DD"/>
    <w:rsid w:val="00E45319"/>
    <w:rsid w:val="00ED11FF"/>
    <w:rsid w:val="00F071A1"/>
    <w:rsid w:val="00F52845"/>
    <w:rsid w:val="00F750E1"/>
    <w:rsid w:val="00FB44C5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22E7B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22E7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BodyText">
    <w:name w:val="Body Text"/>
    <w:basedOn w:val="Normal"/>
    <w:link w:val="BodyTextChar"/>
    <w:rsid w:val="00822E7B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822E7B"/>
    <w:pPr>
      <w:ind w:firstLine="720"/>
      <w:jc w:val="both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822E7B"/>
    <w:pPr>
      <w:jc w:val="both"/>
    </w:pPr>
    <w:rPr>
      <w:sz w:val="24"/>
      <w:szCs w:val="24"/>
      <w:lang w:val="ro-RO"/>
    </w:rPr>
  </w:style>
  <w:style w:type="character" w:customStyle="1" w:styleId="BodyText3Char">
    <w:name w:val="Body Text 3 Char"/>
    <w:basedOn w:val="DefaultParagraphFont"/>
    <w:link w:val="Body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822E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lockText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014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0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0D0146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8</cp:revision>
  <cp:lastPrinted>2022-03-24T13:39:00Z</cp:lastPrinted>
  <dcterms:created xsi:type="dcterms:W3CDTF">2021-07-12T10:35:00Z</dcterms:created>
  <dcterms:modified xsi:type="dcterms:W3CDTF">2022-03-24T13:39:00Z</dcterms:modified>
</cp:coreProperties>
</file>