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07B8CA" w14:textId="77777777" w:rsidR="006F15E7" w:rsidRPr="00943668" w:rsidRDefault="006F15E7" w:rsidP="006F15E7">
      <w:pPr>
        <w:spacing w:after="0" w:line="240" w:lineRule="auto"/>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b/>
          <w:kern w:val="0"/>
          <w14:ligatures w14:val="none"/>
        </w:rPr>
        <w:t>ROMÂNIA</w:t>
      </w:r>
    </w:p>
    <w:p w14:paraId="5D491232" w14:textId="77777777" w:rsidR="006F15E7" w:rsidRPr="00943668" w:rsidRDefault="006F15E7" w:rsidP="006F15E7">
      <w:pPr>
        <w:spacing w:after="200" w:line="240" w:lineRule="auto"/>
        <w:contextualSpacing/>
        <w:jc w:val="both"/>
        <w:rPr>
          <w:rFonts w:ascii="Times New Roman" w:eastAsia="Times New Roman" w:hAnsi="Times New Roman" w:cs="Times New Roman"/>
          <w:b/>
          <w:kern w:val="0"/>
          <w14:ligatures w14:val="none"/>
        </w:rPr>
      </w:pPr>
      <w:r w:rsidRPr="00943668">
        <w:rPr>
          <w:rFonts w:ascii="Times New Roman" w:eastAsia="Times New Roman" w:hAnsi="Times New Roman" w:cs="Times New Roman"/>
          <w:b/>
          <w:kern w:val="0"/>
          <w14:ligatures w14:val="none"/>
        </w:rPr>
        <w:t>JUDEŢUL SATU MARE</w:t>
      </w:r>
    </w:p>
    <w:p w14:paraId="574BE8D2" w14:textId="77777777" w:rsidR="006F15E7" w:rsidRPr="00943668" w:rsidRDefault="006F15E7" w:rsidP="006F15E7">
      <w:pPr>
        <w:spacing w:after="200" w:line="240" w:lineRule="auto"/>
        <w:contextualSpacing/>
        <w:jc w:val="both"/>
        <w:rPr>
          <w:rFonts w:ascii="Times New Roman" w:eastAsia="Times New Roman" w:hAnsi="Times New Roman" w:cs="Times New Roman"/>
          <w:b/>
          <w:bCs/>
          <w:kern w:val="0"/>
          <w14:ligatures w14:val="none"/>
        </w:rPr>
      </w:pPr>
      <w:r w:rsidRPr="00943668">
        <w:rPr>
          <w:rFonts w:ascii="Times New Roman" w:eastAsia="Times New Roman" w:hAnsi="Times New Roman" w:cs="Times New Roman"/>
          <w:b/>
          <w:bCs/>
          <w:kern w:val="0"/>
          <w14:ligatures w14:val="none"/>
        </w:rPr>
        <w:t xml:space="preserve">CONSILIUL JUDEŢEAN </w:t>
      </w:r>
    </w:p>
    <w:p w14:paraId="162FA645" w14:textId="77777777" w:rsidR="006F15E7" w:rsidRPr="00943668" w:rsidRDefault="006F15E7" w:rsidP="006F15E7">
      <w:pPr>
        <w:spacing w:after="200" w:line="240" w:lineRule="auto"/>
        <w:contextualSpacing/>
        <w:jc w:val="both"/>
        <w:rPr>
          <w:rFonts w:ascii="Times New Roman" w:eastAsia="Times New Roman" w:hAnsi="Times New Roman" w:cs="Times New Roman"/>
          <w:b/>
          <w:bCs/>
          <w:kern w:val="0"/>
          <w14:ligatures w14:val="none"/>
        </w:rPr>
      </w:pPr>
      <w:r w:rsidRPr="00943668">
        <w:rPr>
          <w:rFonts w:ascii="Times New Roman" w:eastAsia="Times New Roman" w:hAnsi="Times New Roman" w:cs="Times New Roman"/>
          <w:b/>
          <w:kern w:val="0"/>
          <w14:ligatures w14:val="none"/>
        </w:rPr>
        <w:t>DIRECŢIA DEZVOLTARE REGIONALĂ</w:t>
      </w:r>
    </w:p>
    <w:p w14:paraId="3D0A60B6" w14:textId="77777777" w:rsidR="006F15E7" w:rsidRPr="00943668" w:rsidRDefault="006F15E7" w:rsidP="006F15E7">
      <w:pPr>
        <w:spacing w:after="200" w:line="276" w:lineRule="auto"/>
        <w:jc w:val="both"/>
        <w:rPr>
          <w:rFonts w:ascii="Times New Roman" w:eastAsia="Times New Roman" w:hAnsi="Times New Roman" w:cs="Times New Roman"/>
          <w:b/>
          <w:kern w:val="0"/>
          <w14:ligatures w14:val="none"/>
        </w:rPr>
      </w:pPr>
      <w:r w:rsidRPr="00943668">
        <w:rPr>
          <w:rFonts w:ascii="Times New Roman" w:eastAsia="Times New Roman" w:hAnsi="Times New Roman" w:cs="Times New Roman"/>
          <w:b/>
          <w:kern w:val="0"/>
          <w14:ligatures w14:val="none"/>
        </w:rPr>
        <w:t xml:space="preserve">Nr.___________________ </w:t>
      </w:r>
    </w:p>
    <w:p w14:paraId="522CF012" w14:textId="77777777" w:rsidR="006F15E7" w:rsidRPr="00943668" w:rsidRDefault="006F15E7" w:rsidP="006F15E7">
      <w:pPr>
        <w:spacing w:after="0" w:line="240" w:lineRule="auto"/>
        <w:contextualSpacing/>
        <w:rPr>
          <w:rFonts w:ascii="Times New Roman" w:eastAsia="Times New Roman" w:hAnsi="Times New Roman" w:cs="Times New Roman"/>
          <w:b/>
          <w:kern w:val="0"/>
          <w14:ligatures w14:val="none"/>
        </w:rPr>
      </w:pPr>
    </w:p>
    <w:p w14:paraId="2102C718" w14:textId="77777777" w:rsidR="006F15E7" w:rsidRPr="00943668" w:rsidRDefault="006F15E7" w:rsidP="006F15E7">
      <w:pPr>
        <w:spacing w:after="0" w:line="240" w:lineRule="auto"/>
        <w:contextualSpacing/>
        <w:rPr>
          <w:rFonts w:ascii="Times New Roman" w:eastAsia="Times New Roman" w:hAnsi="Times New Roman" w:cs="Times New Roman"/>
          <w:b/>
          <w:kern w:val="0"/>
          <w14:ligatures w14:val="none"/>
        </w:rPr>
      </w:pPr>
    </w:p>
    <w:p w14:paraId="029CB46C" w14:textId="77777777" w:rsidR="006F15E7" w:rsidRPr="00943668" w:rsidRDefault="006F15E7" w:rsidP="006F15E7">
      <w:pPr>
        <w:spacing w:after="0" w:line="240" w:lineRule="auto"/>
        <w:contextualSpacing/>
        <w:jc w:val="center"/>
        <w:rPr>
          <w:rFonts w:ascii="Times New Roman" w:eastAsia="Times New Roman" w:hAnsi="Times New Roman" w:cs="Times New Roman"/>
          <w:b/>
          <w:kern w:val="0"/>
          <w14:ligatures w14:val="none"/>
        </w:rPr>
      </w:pPr>
      <w:r w:rsidRPr="00943668">
        <w:rPr>
          <w:rFonts w:ascii="Times New Roman" w:eastAsia="Times New Roman" w:hAnsi="Times New Roman" w:cs="Times New Roman"/>
          <w:b/>
          <w:kern w:val="0"/>
          <w14:ligatures w14:val="none"/>
        </w:rPr>
        <w:t>RAPORT DE SPECIALITATE</w:t>
      </w:r>
    </w:p>
    <w:p w14:paraId="50C23866" w14:textId="77777777" w:rsidR="006F15E7" w:rsidRPr="00943668" w:rsidRDefault="006F15E7" w:rsidP="006F15E7">
      <w:pPr>
        <w:spacing w:line="276" w:lineRule="auto"/>
        <w:jc w:val="center"/>
        <w:rPr>
          <w:rFonts w:ascii="Times New Roman" w:eastAsia="Times New Roman" w:hAnsi="Times New Roman" w:cs="Times New Roman"/>
          <w:b/>
          <w:bCs/>
          <w:kern w:val="0"/>
          <w14:ligatures w14:val="none"/>
        </w:rPr>
      </w:pPr>
      <w:r w:rsidRPr="00943668">
        <w:rPr>
          <w:rFonts w:ascii="Times New Roman" w:eastAsia="Times New Roman" w:hAnsi="Times New Roman" w:cs="Times New Roman"/>
          <w:b/>
          <w:bCs/>
          <w:kern w:val="0"/>
          <w14:ligatures w14:val="none"/>
        </w:rPr>
        <w:t>privind aprobarea proiectului ,,Proiectul regional de dezvoltare a infrastructurii de apă și apă uzată din județul Satu Mare/Regiunea Nord-Vest, în perioada 2014-2020 – Etapa II</w:t>
      </w:r>
      <w:r w:rsidRPr="00943668">
        <w:rPr>
          <w:rFonts w:ascii="Times New Roman" w:eastAsia="Times New Roman" w:hAnsi="Times New Roman" w:cs="Times New Roman"/>
          <w:b/>
          <w:bCs/>
          <w:kern w:val="0"/>
          <w:lang w:val="en-US"/>
          <w14:ligatures w14:val="none"/>
        </w:rPr>
        <w:t xml:space="preserve">“ </w:t>
      </w:r>
      <w:r w:rsidRPr="00943668">
        <w:rPr>
          <w:rFonts w:ascii="Times New Roman" w:eastAsia="Times New Roman" w:hAnsi="Times New Roman" w:cs="Times New Roman"/>
          <w:b/>
          <w:bCs/>
          <w:kern w:val="0"/>
          <w14:ligatures w14:val="none"/>
        </w:rPr>
        <w:t>și a cofinanțării acestuia</w:t>
      </w:r>
    </w:p>
    <w:p w14:paraId="45FA7E7E" w14:textId="77777777" w:rsidR="006F15E7" w:rsidRPr="00943668" w:rsidRDefault="006F15E7" w:rsidP="006F15E7">
      <w:pPr>
        <w:tabs>
          <w:tab w:val="left" w:pos="555"/>
        </w:tabs>
        <w:spacing w:line="276" w:lineRule="auto"/>
        <w:jc w:val="both"/>
        <w:rPr>
          <w:rFonts w:ascii="Times New Roman" w:eastAsia="SimSun" w:hAnsi="Times New Roman" w:cs="Times New Roman"/>
          <w:bCs/>
          <w:color w:val="2F5496"/>
          <w:kern w:val="0"/>
          <w14:ligatures w14:val="none"/>
        </w:rPr>
      </w:pPr>
      <w:r w:rsidRPr="00943668">
        <w:rPr>
          <w:rFonts w:ascii="Times New Roman" w:eastAsia="Times New Roman" w:hAnsi="Times New Roman" w:cs="Times New Roman"/>
          <w:bCs/>
          <w:color w:val="2F5496"/>
          <w:kern w:val="0"/>
          <w14:ligatures w14:val="none"/>
        </w:rPr>
        <w:t xml:space="preserve">              </w:t>
      </w:r>
    </w:p>
    <w:p w14:paraId="35D385A9" w14:textId="77777777" w:rsidR="006F15E7" w:rsidRPr="00943668" w:rsidRDefault="006F15E7" w:rsidP="006F15E7">
      <w:pPr>
        <w:tabs>
          <w:tab w:val="left" w:pos="555"/>
          <w:tab w:val="left" w:pos="810"/>
          <w:tab w:val="left" w:pos="900"/>
        </w:tabs>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În contextul preocupărilor permanente pentru finanțarea proiectelor din sectorul de apă-apă uzată, a căror contribuție este deosebit de importantă prin conformarea cu Directivele europene, s-a constatat că majoritatea proiectelor majore se află într-un stadiu de execuție care a făcut imposibilă respectarea datei finale (31.12.2023) de eligibilitate a cheltuielilor aferente perioadei de programare 2014-2020, fiind necesară etapizarea acestora, respectiv modificarea perioadei de implementare și împărțirea proiectului în două etape.      </w:t>
      </w:r>
    </w:p>
    <w:p w14:paraId="0EBB6EBA" w14:textId="77777777" w:rsidR="006F15E7" w:rsidRPr="00943668" w:rsidRDefault="006F15E7" w:rsidP="006F15E7">
      <w:pPr>
        <w:tabs>
          <w:tab w:val="left" w:pos="555"/>
          <w:tab w:val="left" w:pos="810"/>
          <w:tab w:val="left" w:pos="900"/>
        </w:tabs>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Prima etapă a fost finanțată prin Programul Operațional Infrastructura Mare (POIM) 2014-2020, urmând ca a doua etapă să fie finanțată prin Programul Dezvoltare Durabilă (PDD) 2021-2027.</w:t>
      </w:r>
    </w:p>
    <w:p w14:paraId="4793903D" w14:textId="77777777" w:rsidR="006F15E7" w:rsidRPr="00943668" w:rsidRDefault="006F15E7" w:rsidP="006F15E7">
      <w:pPr>
        <w:spacing w:after="0" w:line="240" w:lineRule="auto"/>
        <w:jc w:val="both"/>
        <w:rPr>
          <w:rFonts w:ascii="Times New Roman" w:eastAsia="SimSun" w:hAnsi="Times New Roman" w:cs="Times New Roman"/>
          <w:bCs/>
          <w:kern w:val="0"/>
          <w14:ligatures w14:val="none"/>
        </w:rPr>
      </w:pPr>
      <w:r w:rsidRPr="00943668">
        <w:rPr>
          <w:rFonts w:ascii="Times New Roman" w:eastAsia="SimSun" w:hAnsi="Times New Roman" w:cs="Times New Roman"/>
          <w:bCs/>
          <w:kern w:val="0"/>
          <w14:ligatures w14:val="none"/>
        </w:rPr>
        <w:t xml:space="preserve">            Cadrul legal al procesului de etapizare a fost reglementat prin OUG 36/17.05.2023 privind stabilirea cadrului general pentru închiderea programelor operaționale finanțate în perioada de programare 2014-2020 , cu modificările ulterioare, aprobată prin Legea 128/2024.</w:t>
      </w:r>
    </w:p>
    <w:p w14:paraId="0311569F" w14:textId="77777777" w:rsidR="006F15E7" w:rsidRPr="00943668" w:rsidRDefault="006F15E7" w:rsidP="006F15E7">
      <w:pPr>
        <w:spacing w:after="0" w:line="240" w:lineRule="auto"/>
        <w:jc w:val="both"/>
        <w:rPr>
          <w:rFonts w:ascii="Times New Roman" w:eastAsia="SimSun" w:hAnsi="Times New Roman" w:cs="Times New Roman"/>
          <w:bCs/>
          <w:kern w:val="0"/>
          <w14:ligatures w14:val="none"/>
        </w:rPr>
      </w:pPr>
    </w:p>
    <w:p w14:paraId="4B34B8CD" w14:textId="77777777" w:rsidR="006F15E7" w:rsidRPr="00943668" w:rsidRDefault="006F15E7" w:rsidP="006F15E7">
      <w:pPr>
        <w:spacing w:after="0" w:line="240" w:lineRule="auto"/>
        <w:jc w:val="both"/>
        <w:rPr>
          <w:rFonts w:ascii="Times New Roman" w:eastAsia="SimSun" w:hAnsi="Times New Roman" w:cs="Times New Roman"/>
          <w:bCs/>
          <w:kern w:val="0"/>
          <w14:ligatures w14:val="none"/>
        </w:rPr>
      </w:pPr>
      <w:r w:rsidRPr="00943668">
        <w:rPr>
          <w:rFonts w:ascii="Times New Roman" w:eastAsia="SimSun" w:hAnsi="Times New Roman" w:cs="Times New Roman"/>
          <w:bCs/>
          <w:color w:val="2F5496"/>
          <w:kern w:val="0"/>
          <w14:ligatures w14:val="none"/>
        </w:rPr>
        <w:t xml:space="preserve">            </w:t>
      </w:r>
      <w:r w:rsidRPr="00943668">
        <w:rPr>
          <w:rFonts w:ascii="Times New Roman" w:eastAsia="SimSun" w:hAnsi="Times New Roman" w:cs="Times New Roman"/>
          <w:bCs/>
          <w:kern w:val="0"/>
          <w14:ligatures w14:val="none"/>
        </w:rPr>
        <w:t xml:space="preserve">Etapele de parcurs în vederea etapizării sunt stabilite în Instrucțiunea </w:t>
      </w:r>
      <w:bookmarkStart w:id="0" w:name="_Hlk189811457"/>
      <w:r w:rsidRPr="00943668">
        <w:rPr>
          <w:rFonts w:ascii="Times New Roman" w:eastAsia="SimSun" w:hAnsi="Times New Roman" w:cs="Times New Roman"/>
          <w:bCs/>
          <w:kern w:val="0"/>
          <w14:ligatures w14:val="none"/>
        </w:rPr>
        <w:t>nr. 71/14.11.2023 privind etapizarea proiectelor finanțate în cadrul POIM 2014-2020</w:t>
      </w:r>
      <w:bookmarkEnd w:id="0"/>
      <w:r w:rsidRPr="00943668">
        <w:rPr>
          <w:rFonts w:ascii="Times New Roman" w:eastAsia="SimSun" w:hAnsi="Times New Roman" w:cs="Times New Roman"/>
          <w:bCs/>
          <w:kern w:val="0"/>
          <w14:ligatures w14:val="none"/>
        </w:rPr>
        <w:t>, emisă de Ministerul Investițiilor și Proiectelor Europene. Conform Instrucțiunii, procedura de etapizare a proiectelor finanțate din POIM se realizează în două etape:</w:t>
      </w:r>
    </w:p>
    <w:p w14:paraId="40A25C4D" w14:textId="77777777" w:rsidR="006F15E7" w:rsidRPr="00943668" w:rsidRDefault="006F15E7" w:rsidP="006F15E7">
      <w:pPr>
        <w:spacing w:after="0" w:line="240" w:lineRule="auto"/>
        <w:jc w:val="both"/>
        <w:rPr>
          <w:rFonts w:ascii="Times New Roman" w:eastAsia="SimSun" w:hAnsi="Times New Roman" w:cs="Times New Roman"/>
          <w:bCs/>
          <w:kern w:val="0"/>
          <w14:ligatures w14:val="none"/>
        </w:rPr>
      </w:pPr>
    </w:p>
    <w:p w14:paraId="2FBBDFEC" w14:textId="77777777" w:rsidR="006F15E7" w:rsidRPr="00943668" w:rsidRDefault="006F15E7" w:rsidP="006F15E7">
      <w:pPr>
        <w:spacing w:after="0" w:line="240" w:lineRule="auto"/>
        <w:jc w:val="both"/>
        <w:rPr>
          <w:rFonts w:ascii="Times New Roman" w:eastAsia="Times New Roman" w:hAnsi="Times New Roman" w:cs="Times New Roman"/>
          <w:bCs/>
          <w:kern w:val="0"/>
          <w14:ligatures w14:val="none"/>
        </w:rPr>
      </w:pPr>
      <w:r w:rsidRPr="00943668">
        <w:rPr>
          <w:rFonts w:ascii="Times New Roman" w:eastAsia="SimSun" w:hAnsi="Times New Roman" w:cs="Times New Roman"/>
          <w:bCs/>
          <w:kern w:val="0"/>
          <w14:ligatures w14:val="none"/>
        </w:rPr>
        <w:t xml:space="preserve">            </w:t>
      </w:r>
      <w:r w:rsidRPr="00943668">
        <w:rPr>
          <w:rFonts w:ascii="Times New Roman" w:eastAsia="SimSun" w:hAnsi="Times New Roman" w:cs="Times New Roman"/>
          <w:bCs/>
          <w:kern w:val="0"/>
          <w:u w:val="single"/>
          <w14:ligatures w14:val="none"/>
        </w:rPr>
        <w:t>Etapa I</w:t>
      </w:r>
      <w:r w:rsidRPr="00943668">
        <w:rPr>
          <w:rFonts w:ascii="Times New Roman" w:eastAsia="SimSun" w:hAnsi="Times New Roman" w:cs="Times New Roman"/>
          <w:bCs/>
          <w:kern w:val="0"/>
          <w14:ligatures w14:val="none"/>
        </w:rPr>
        <w:t xml:space="preserve">: S-a finalizat prin încheierea unui act adițional la contractul de finanțare (aferent etapei I) a proiectului, finanțat din </w:t>
      </w:r>
      <w:r w:rsidRPr="00943668">
        <w:rPr>
          <w:rFonts w:ascii="Times New Roman" w:eastAsia="Times New Roman" w:hAnsi="Times New Roman" w:cs="Times New Roman"/>
          <w:bCs/>
          <w:kern w:val="0"/>
          <w14:ligatures w14:val="none"/>
        </w:rPr>
        <w:t xml:space="preserve">POIM 2014-2020; </w:t>
      </w:r>
    </w:p>
    <w:p w14:paraId="558A346E" w14:textId="77777777" w:rsidR="006F15E7" w:rsidRPr="00943668" w:rsidRDefault="006F15E7" w:rsidP="006F15E7">
      <w:pPr>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color w:val="2F5496"/>
          <w:kern w:val="0"/>
          <w14:ligatures w14:val="none"/>
        </w:rPr>
        <w:t xml:space="preserve">            </w:t>
      </w:r>
      <w:r w:rsidRPr="00943668">
        <w:rPr>
          <w:rFonts w:ascii="Times New Roman" w:eastAsia="Times New Roman" w:hAnsi="Times New Roman" w:cs="Times New Roman"/>
          <w:bCs/>
          <w:kern w:val="0"/>
          <w14:ligatures w14:val="none"/>
        </w:rPr>
        <w:t>Astfel, pe baza cererii de modificare a ”</w:t>
      </w:r>
      <w:r w:rsidRPr="00943668">
        <w:rPr>
          <w:rFonts w:ascii="Times New Roman" w:eastAsia="Times New Roman" w:hAnsi="Times New Roman" w:cs="Times New Roman"/>
          <w:bCs/>
          <w:i/>
          <w:kern w:val="0"/>
          <w14:ligatures w14:val="none"/>
        </w:rPr>
        <w:t>Proiectului regional de dezvoltare a infrastructurii de apă și apă uzată din județul Satu Mare/Regiunea Nord-Vest, în perioada 2014-2020”</w:t>
      </w:r>
      <w:r w:rsidRPr="00943668">
        <w:rPr>
          <w:rFonts w:ascii="Times New Roman" w:eastAsia="Times New Roman" w:hAnsi="Times New Roman" w:cs="Times New Roman"/>
          <w:bCs/>
          <w:kern w:val="0"/>
          <w14:ligatures w14:val="none"/>
        </w:rPr>
        <w:t xml:space="preserve"> transmisă de România Comisiei Europene, Comisia a emis Decizia de punere în aplicare din data de 03.01.2024, prin care  s-a stabilit costul eligibil al Etapei I, la 137.885.248 euro, fără TVA, și a fost  încheiat Actul adițional nr. 5/27.05.2024 la Contractul de finanțare nr. 278/19.11.2019 având ca obiect acordarea finanțării nerambursabile pentru implementarea proiectului cod SMIS: 123241 intitulat ”</w:t>
      </w:r>
      <w:r w:rsidRPr="00943668">
        <w:rPr>
          <w:rFonts w:ascii="Times New Roman" w:eastAsia="SimSun" w:hAnsi="Times New Roman" w:cs="Times New Roman"/>
          <w:bCs/>
          <w:kern w:val="0"/>
          <w14:ligatures w14:val="none"/>
        </w:rPr>
        <w:t>Proiectul regional de dezvoltare a infrastructurii de apă și apă uzată din județul Satu Mare/Regiunea Nord-Vest, în perioada 2014-2020</w:t>
      </w:r>
      <w:r w:rsidRPr="00943668">
        <w:rPr>
          <w:rFonts w:ascii="Times New Roman" w:eastAsia="Times New Roman" w:hAnsi="Times New Roman" w:cs="Times New Roman"/>
          <w:bCs/>
          <w:kern w:val="0"/>
          <w14:ligatures w14:val="none"/>
        </w:rPr>
        <w:t>”.</w:t>
      </w:r>
    </w:p>
    <w:p w14:paraId="320A35AE" w14:textId="77777777" w:rsidR="006F15E7" w:rsidRPr="00943668" w:rsidRDefault="006F15E7" w:rsidP="006F15E7">
      <w:pPr>
        <w:spacing w:after="0" w:line="240" w:lineRule="auto"/>
        <w:jc w:val="both"/>
        <w:rPr>
          <w:rFonts w:ascii="Times New Roman" w:eastAsia="Times New Roman" w:hAnsi="Times New Roman" w:cs="Times New Roman"/>
          <w:bCs/>
          <w:kern w:val="0"/>
          <w14:ligatures w14:val="none"/>
        </w:rPr>
      </w:pPr>
    </w:p>
    <w:p w14:paraId="4CBA2642" w14:textId="77777777" w:rsidR="006F15E7" w:rsidRPr="00943668" w:rsidRDefault="006F15E7" w:rsidP="006F15E7">
      <w:pPr>
        <w:spacing w:after="0" w:line="240" w:lineRule="auto"/>
        <w:contextualSpacing/>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color w:val="2F5496"/>
          <w:kern w:val="0"/>
          <w14:ligatures w14:val="none"/>
        </w:rPr>
        <w:t xml:space="preserve">           </w:t>
      </w:r>
      <w:r w:rsidRPr="00943668">
        <w:rPr>
          <w:rFonts w:ascii="Times New Roman" w:eastAsia="Times New Roman" w:hAnsi="Times New Roman" w:cs="Times New Roman"/>
          <w:bCs/>
          <w:kern w:val="0"/>
          <w:u w:val="single"/>
          <w14:ligatures w14:val="none"/>
        </w:rPr>
        <w:t>Etapa II</w:t>
      </w:r>
      <w:r w:rsidRPr="00943668">
        <w:rPr>
          <w:rFonts w:ascii="Times New Roman" w:eastAsia="Times New Roman" w:hAnsi="Times New Roman" w:cs="Times New Roman"/>
          <w:bCs/>
          <w:kern w:val="0"/>
          <w14:ligatures w14:val="none"/>
        </w:rPr>
        <w:t xml:space="preserve">: În data de 11.03.2024, Apaserv Satu Mare SA a transmis la </w:t>
      </w:r>
      <w:r w:rsidRPr="00943668">
        <w:rPr>
          <w:rFonts w:ascii="Times New Roman" w:eastAsia="SimSun" w:hAnsi="Times New Roman" w:cs="Times New Roman"/>
          <w:bCs/>
          <w:kern w:val="0"/>
          <w14:ligatures w14:val="none"/>
        </w:rPr>
        <w:t>Ministerul Investițiilor și Proiectelor Europene</w:t>
      </w:r>
      <w:r w:rsidRPr="00943668">
        <w:rPr>
          <w:rFonts w:ascii="Times New Roman" w:eastAsia="Times New Roman" w:hAnsi="Times New Roman" w:cs="Times New Roman"/>
          <w:bCs/>
          <w:kern w:val="0"/>
          <w14:ligatures w14:val="none"/>
        </w:rPr>
        <w:t xml:space="preserve"> Cererea de finanțare pentru Etapa II a proiectului, din fonduri PDD 2021-2027. </w:t>
      </w:r>
    </w:p>
    <w:p w14:paraId="1C5A87D9" w14:textId="77777777" w:rsidR="006F15E7" w:rsidRPr="00943668" w:rsidRDefault="006F15E7" w:rsidP="006F15E7">
      <w:pPr>
        <w:spacing w:after="0" w:line="240" w:lineRule="auto"/>
        <w:contextualSpacing/>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În consecință, a fost semnat în data de 30.05.2024</w:t>
      </w:r>
      <w:r w:rsidRPr="00943668">
        <w:rPr>
          <w:rFonts w:ascii="Times New Roman" w:eastAsia="Times New Roman" w:hAnsi="Times New Roman" w:cs="Times New Roman"/>
          <w:bCs/>
          <w:kern w:val="0"/>
          <w:u w:val="single"/>
          <w14:ligatures w14:val="none"/>
        </w:rPr>
        <w:t xml:space="preserve"> </w:t>
      </w:r>
      <w:r w:rsidRPr="00943668">
        <w:rPr>
          <w:rFonts w:ascii="Times New Roman" w:eastAsia="Times New Roman" w:hAnsi="Times New Roman" w:cs="Times New Roman"/>
          <w:bCs/>
          <w:kern w:val="0"/>
          <w14:ligatures w14:val="none"/>
        </w:rPr>
        <w:t xml:space="preserve">Contractul de finanțare nr. 19 pentru </w:t>
      </w:r>
      <w:r w:rsidRPr="00943668">
        <w:rPr>
          <w:rFonts w:ascii="Times New Roman" w:eastAsia="Times New Roman" w:hAnsi="Times New Roman" w:cs="Times New Roman"/>
          <w:bCs/>
          <w:i/>
          <w:iCs/>
          <w:kern w:val="0"/>
          <w14:ligatures w14:val="none"/>
        </w:rPr>
        <w:t>”</w:t>
      </w:r>
      <w:r w:rsidRPr="00943668">
        <w:rPr>
          <w:rFonts w:ascii="Times New Roman" w:eastAsia="SimSun" w:hAnsi="Times New Roman" w:cs="Times New Roman"/>
          <w:bCs/>
          <w:i/>
          <w:iCs/>
          <w:kern w:val="0"/>
          <w14:ligatures w14:val="none"/>
        </w:rPr>
        <w:t>Proiectul regional de dezvoltare a infrastructurii de apă și apă uzată din județul Satu Mare/Regiunea Nord-Vest, în perioada 2014-2020 – ETAPA II”</w:t>
      </w:r>
      <w:r w:rsidRPr="00943668">
        <w:rPr>
          <w:rFonts w:ascii="Times New Roman" w:eastAsia="SimSun" w:hAnsi="Times New Roman" w:cs="Times New Roman"/>
          <w:bCs/>
          <w:kern w:val="0"/>
          <w14:ligatures w14:val="none"/>
        </w:rPr>
        <w:t xml:space="preserve">. </w:t>
      </w:r>
    </w:p>
    <w:p w14:paraId="581A4973" w14:textId="77777777" w:rsidR="006F15E7" w:rsidRPr="00943668" w:rsidRDefault="006F15E7" w:rsidP="006F15E7">
      <w:pPr>
        <w:spacing w:after="0" w:line="240" w:lineRule="auto"/>
        <w:ind w:firstLine="630"/>
        <w:jc w:val="both"/>
        <w:rPr>
          <w:rFonts w:ascii="Times New Roman" w:eastAsia="SimSun" w:hAnsi="Times New Roman" w:cs="Times New Roman"/>
          <w:bCs/>
          <w:kern w:val="0"/>
          <w14:ligatures w14:val="none"/>
        </w:rPr>
      </w:pPr>
      <w:r w:rsidRPr="00943668">
        <w:rPr>
          <w:rFonts w:ascii="Times New Roman" w:eastAsia="SimSun" w:hAnsi="Times New Roman" w:cs="Times New Roman"/>
          <w:bCs/>
          <w:kern w:val="0"/>
          <w14:ligatures w14:val="none"/>
        </w:rPr>
        <w:t>Valoarea eligibilă a Etapei II a proiectului finanțat prin PDD este de 268.182.698,42 Lei, fără TVA, (</w:t>
      </w:r>
      <w:bookmarkStart w:id="1" w:name="_Hlk190851212"/>
      <w:r w:rsidRPr="00943668">
        <w:rPr>
          <w:rFonts w:ascii="Times New Roman" w:eastAsia="SimSun" w:hAnsi="Times New Roman" w:cs="Times New Roman"/>
          <w:bCs/>
          <w:kern w:val="0"/>
          <w14:ligatures w14:val="none"/>
        </w:rPr>
        <w:t>formată din însumarea următoarelor valori</w:t>
      </w:r>
      <w:bookmarkEnd w:id="1"/>
      <w:r w:rsidRPr="00943668">
        <w:rPr>
          <w:rFonts w:ascii="Times New Roman" w:eastAsia="SimSun" w:hAnsi="Times New Roman" w:cs="Times New Roman"/>
          <w:bCs/>
          <w:kern w:val="0"/>
          <w14:ligatures w14:val="none"/>
        </w:rPr>
        <w:t>: 227.955.293,66 lei valoarea eligibilă nerambursabilă din partea fondurilor FEDR,  34.863.750,79 lei valoarea eligibilă nerambursabilă din bugetul național și 5.363.653,97 lei valoarea cofinanțării eligibile beneficiarului), echivalentul a 56.755.841 euro fără TVA (reprezentând 29,16% din valoarea totală a proiectului, conform tabelului de mai jos).</w:t>
      </w:r>
    </w:p>
    <w:tbl>
      <w:tblPr>
        <w:tblpPr w:leftFromText="180" w:rightFromText="180" w:vertAnchor="text" w:horzAnchor="margin" w:tblpXSpec="center" w:tblpY="199"/>
        <w:tblW w:w="10461" w:type="dxa"/>
        <w:tblLook w:val="04A0" w:firstRow="1" w:lastRow="0" w:firstColumn="1" w:lastColumn="0" w:noHBand="0" w:noVBand="1"/>
      </w:tblPr>
      <w:tblGrid>
        <w:gridCol w:w="2065"/>
        <w:gridCol w:w="2610"/>
        <w:gridCol w:w="1980"/>
        <w:gridCol w:w="1998"/>
        <w:gridCol w:w="1808"/>
      </w:tblGrid>
      <w:tr w:rsidR="006F15E7" w:rsidRPr="00943668" w14:paraId="4EC11F0C" w14:textId="77777777" w:rsidTr="00AC226D">
        <w:trPr>
          <w:trHeight w:val="1500"/>
        </w:trPr>
        <w:tc>
          <w:tcPr>
            <w:tcW w:w="2065" w:type="dxa"/>
            <w:tcBorders>
              <w:top w:val="single" w:sz="4" w:space="0" w:color="auto"/>
              <w:left w:val="single" w:sz="4" w:space="0" w:color="auto"/>
              <w:bottom w:val="single" w:sz="4" w:space="0" w:color="auto"/>
              <w:right w:val="double" w:sz="6" w:space="0" w:color="auto"/>
            </w:tcBorders>
            <w:vAlign w:val="center"/>
            <w:hideMark/>
          </w:tcPr>
          <w:p w14:paraId="0380B4C5"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lastRenderedPageBreak/>
              <w:t>Valoarea eligibilă a proiectului</w:t>
            </w:r>
          </w:p>
          <w:p w14:paraId="7BA3A3EF"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Euro (fără TVA)</w:t>
            </w:r>
          </w:p>
        </w:tc>
        <w:tc>
          <w:tcPr>
            <w:tcW w:w="2610" w:type="dxa"/>
            <w:tcBorders>
              <w:top w:val="single" w:sz="4" w:space="0" w:color="auto"/>
              <w:left w:val="nil"/>
              <w:bottom w:val="single" w:sz="4" w:space="0" w:color="auto"/>
              <w:right w:val="single" w:sz="4" w:space="0" w:color="auto"/>
            </w:tcBorders>
            <w:vAlign w:val="center"/>
            <w:hideMark/>
          </w:tcPr>
          <w:p w14:paraId="4FD4F4C5"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 xml:space="preserve">Valoare închidere POIM ETAPA I </w:t>
            </w:r>
            <w:r w:rsidRPr="00943668">
              <w:rPr>
                <w:rFonts w:ascii="Times New Roman" w:eastAsia="Times New Roman" w:hAnsi="Times New Roman" w:cs="Times New Roman"/>
                <w:kern w:val="0"/>
                <w:lang w:eastAsia="en-GB"/>
                <w14:ligatures w14:val="none"/>
              </w:rPr>
              <w:t>conform</w:t>
            </w:r>
            <w:r w:rsidRPr="00943668">
              <w:rPr>
                <w:rFonts w:ascii="Times New Roman" w:eastAsia="Times New Roman" w:hAnsi="Times New Roman" w:cs="Times New Roman"/>
                <w:b/>
                <w:bCs/>
                <w:kern w:val="0"/>
                <w:lang w:eastAsia="en-GB"/>
                <w14:ligatures w14:val="none"/>
              </w:rPr>
              <w:t xml:space="preserve"> </w:t>
            </w:r>
            <w:r w:rsidRPr="00943668">
              <w:rPr>
                <w:rFonts w:ascii="Times New Roman" w:eastAsia="Times New Roman" w:hAnsi="Times New Roman" w:cs="Times New Roman"/>
                <w:kern w:val="0"/>
                <w:lang w:eastAsia="en-GB"/>
                <w14:ligatures w14:val="none"/>
              </w:rPr>
              <w:t xml:space="preserve">Deciziei CE și Actului adițional Nr. </w:t>
            </w:r>
            <w:r w:rsidRPr="00943668">
              <w:rPr>
                <w:rFonts w:ascii="Times New Roman" w:eastAsia="Times New Roman" w:hAnsi="Times New Roman" w:cs="Times New Roman"/>
                <w:bCs/>
                <w:kern w:val="0"/>
                <w14:ligatures w14:val="none"/>
              </w:rPr>
              <w:t>5/27.05.2024</w:t>
            </w:r>
            <w:r w:rsidRPr="00943668">
              <w:rPr>
                <w:rFonts w:ascii="Times New Roman" w:eastAsia="Times New Roman" w:hAnsi="Times New Roman" w:cs="Times New Roman"/>
                <w:bCs/>
                <w:kern w:val="0"/>
                <w:u w:val="single"/>
                <w14:ligatures w14:val="none"/>
              </w:rPr>
              <w:t xml:space="preserve"> </w:t>
            </w:r>
            <w:r w:rsidRPr="00943668">
              <w:rPr>
                <w:rFonts w:ascii="Times New Roman" w:eastAsia="Times New Roman" w:hAnsi="Times New Roman" w:cs="Times New Roman"/>
                <w:kern w:val="0"/>
                <w:lang w:eastAsia="en-GB"/>
                <w14:ligatures w14:val="none"/>
              </w:rPr>
              <w:t xml:space="preserve">la Contractul de finanțare </w:t>
            </w:r>
            <w:r w:rsidRPr="00943668">
              <w:rPr>
                <w:rFonts w:ascii="Times New Roman" w:eastAsia="Times New Roman" w:hAnsi="Times New Roman" w:cs="Times New Roman"/>
                <w:kern w:val="0"/>
                <w14:ligatures w14:val="none"/>
              </w:rPr>
              <w:t>278/19.11.2019</w:t>
            </w:r>
            <w:r w:rsidRPr="00943668">
              <w:rPr>
                <w:rFonts w:ascii="Times New Roman" w:eastAsia="Times New Roman" w:hAnsi="Times New Roman" w:cs="Times New Roman"/>
                <w:b/>
                <w:bCs/>
                <w:kern w:val="0"/>
                <w:lang w:eastAsia="en-GB"/>
                <w14:ligatures w14:val="none"/>
              </w:rPr>
              <w:t xml:space="preserve">               Euro (fără TVA)</w:t>
            </w:r>
          </w:p>
        </w:tc>
        <w:tc>
          <w:tcPr>
            <w:tcW w:w="1980" w:type="dxa"/>
            <w:tcBorders>
              <w:top w:val="single" w:sz="4" w:space="0" w:color="auto"/>
              <w:left w:val="nil"/>
              <w:bottom w:val="single" w:sz="4" w:space="0" w:color="auto"/>
              <w:right w:val="double" w:sz="6" w:space="0" w:color="auto"/>
            </w:tcBorders>
            <w:vAlign w:val="center"/>
            <w:hideMark/>
          </w:tcPr>
          <w:p w14:paraId="37BF079A"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Reprezentând % din valoarea totala a proiectului</w:t>
            </w:r>
          </w:p>
        </w:tc>
        <w:tc>
          <w:tcPr>
            <w:tcW w:w="1998" w:type="dxa"/>
            <w:tcBorders>
              <w:top w:val="single" w:sz="4" w:space="0" w:color="auto"/>
              <w:left w:val="nil"/>
              <w:bottom w:val="single" w:sz="4" w:space="0" w:color="auto"/>
              <w:right w:val="single" w:sz="4" w:space="0" w:color="auto"/>
            </w:tcBorders>
            <w:vAlign w:val="center"/>
            <w:hideMark/>
          </w:tcPr>
          <w:p w14:paraId="36937736"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 xml:space="preserve">Valoare PDD ETAPA II </w:t>
            </w:r>
            <w:r w:rsidRPr="00943668">
              <w:rPr>
                <w:rFonts w:ascii="Times New Roman" w:eastAsia="Times New Roman" w:hAnsi="Times New Roman" w:cs="Times New Roman"/>
                <w:kern w:val="0"/>
                <w:lang w:eastAsia="en-GB"/>
                <w14:ligatures w14:val="none"/>
              </w:rPr>
              <w:t>conform Contract de finanțare</w:t>
            </w:r>
            <w:r w:rsidRPr="00943668">
              <w:rPr>
                <w:rFonts w:ascii="Times New Roman" w:eastAsia="Times New Roman" w:hAnsi="Times New Roman" w:cs="Times New Roman"/>
                <w:b/>
                <w:bCs/>
                <w:kern w:val="0"/>
                <w:lang w:eastAsia="en-GB"/>
                <w14:ligatures w14:val="none"/>
              </w:rPr>
              <w:t xml:space="preserve"> </w:t>
            </w:r>
            <w:r w:rsidRPr="00943668">
              <w:rPr>
                <w:rFonts w:ascii="Times New Roman" w:eastAsia="Times New Roman" w:hAnsi="Times New Roman" w:cs="Times New Roman"/>
                <w:kern w:val="0"/>
                <w:lang w:eastAsia="en-GB"/>
                <w14:ligatures w14:val="none"/>
              </w:rPr>
              <w:t>19/30.05.2024</w:t>
            </w:r>
          </w:p>
          <w:p w14:paraId="52512B68"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Euro (fără TVA)</w:t>
            </w:r>
          </w:p>
          <w:p w14:paraId="0EFB17FD"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p>
        </w:tc>
        <w:tc>
          <w:tcPr>
            <w:tcW w:w="1808" w:type="dxa"/>
            <w:tcBorders>
              <w:top w:val="single" w:sz="4" w:space="0" w:color="auto"/>
              <w:left w:val="nil"/>
              <w:bottom w:val="single" w:sz="4" w:space="0" w:color="auto"/>
              <w:right w:val="double" w:sz="6" w:space="0" w:color="auto"/>
            </w:tcBorders>
            <w:vAlign w:val="center"/>
            <w:hideMark/>
          </w:tcPr>
          <w:p w14:paraId="51D40B44"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eastAsia="en-GB"/>
                <w14:ligatures w14:val="none"/>
              </w:rPr>
              <w:t>Reprezentând % din valoarea totala a proiectului</w:t>
            </w:r>
          </w:p>
        </w:tc>
      </w:tr>
      <w:tr w:rsidR="006F15E7" w:rsidRPr="00943668" w14:paraId="4BF7ACD2" w14:textId="77777777" w:rsidTr="00AC226D">
        <w:trPr>
          <w:trHeight w:val="300"/>
        </w:trPr>
        <w:tc>
          <w:tcPr>
            <w:tcW w:w="2065" w:type="dxa"/>
            <w:tcBorders>
              <w:top w:val="nil"/>
              <w:left w:val="single" w:sz="4" w:space="0" w:color="auto"/>
              <w:bottom w:val="single" w:sz="4" w:space="0" w:color="auto"/>
              <w:right w:val="double" w:sz="6" w:space="0" w:color="auto"/>
            </w:tcBorders>
            <w:noWrap/>
            <w:vAlign w:val="bottom"/>
            <w:hideMark/>
          </w:tcPr>
          <w:p w14:paraId="61D0E60D"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p>
          <w:p w14:paraId="261660A2"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r w:rsidRPr="00943668">
              <w:rPr>
                <w:rFonts w:ascii="Times New Roman" w:eastAsia="Times New Roman" w:hAnsi="Times New Roman" w:cs="Times New Roman"/>
                <w:kern w:val="0"/>
                <w:lang w:eastAsia="en-GB"/>
                <w14:ligatures w14:val="none"/>
              </w:rPr>
              <w:t>194,641,089.00</w:t>
            </w:r>
          </w:p>
          <w:p w14:paraId="4385ED82"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p>
        </w:tc>
        <w:tc>
          <w:tcPr>
            <w:tcW w:w="2610" w:type="dxa"/>
            <w:tcBorders>
              <w:top w:val="nil"/>
              <w:left w:val="nil"/>
              <w:bottom w:val="single" w:sz="4" w:space="0" w:color="auto"/>
              <w:right w:val="single" w:sz="4" w:space="0" w:color="auto"/>
            </w:tcBorders>
            <w:noWrap/>
            <w:vAlign w:val="bottom"/>
            <w:hideMark/>
          </w:tcPr>
          <w:p w14:paraId="03F57916"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r w:rsidRPr="00943668">
              <w:rPr>
                <w:rFonts w:ascii="Times New Roman" w:eastAsia="Times New Roman" w:hAnsi="Times New Roman" w:cs="Times New Roman"/>
                <w:kern w:val="0"/>
                <w:lang w:eastAsia="en-GB"/>
                <w14:ligatures w14:val="none"/>
              </w:rPr>
              <w:t>137,885,248.00</w:t>
            </w:r>
          </w:p>
        </w:tc>
        <w:tc>
          <w:tcPr>
            <w:tcW w:w="1980" w:type="dxa"/>
            <w:tcBorders>
              <w:top w:val="nil"/>
              <w:left w:val="nil"/>
              <w:bottom w:val="single" w:sz="4" w:space="0" w:color="auto"/>
              <w:right w:val="double" w:sz="6" w:space="0" w:color="auto"/>
            </w:tcBorders>
            <w:noWrap/>
            <w:vAlign w:val="bottom"/>
            <w:hideMark/>
          </w:tcPr>
          <w:p w14:paraId="7B32E0D5"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r w:rsidRPr="00943668">
              <w:rPr>
                <w:rFonts w:ascii="Times New Roman" w:eastAsia="Times New Roman" w:hAnsi="Times New Roman" w:cs="Times New Roman"/>
                <w:kern w:val="0"/>
                <w:lang w:eastAsia="en-GB"/>
                <w14:ligatures w14:val="none"/>
              </w:rPr>
              <w:t>70.84</w:t>
            </w:r>
          </w:p>
        </w:tc>
        <w:tc>
          <w:tcPr>
            <w:tcW w:w="1998" w:type="dxa"/>
            <w:tcBorders>
              <w:top w:val="nil"/>
              <w:left w:val="nil"/>
              <w:bottom w:val="single" w:sz="4" w:space="0" w:color="auto"/>
              <w:right w:val="single" w:sz="4" w:space="0" w:color="auto"/>
            </w:tcBorders>
            <w:noWrap/>
            <w:vAlign w:val="bottom"/>
            <w:hideMark/>
          </w:tcPr>
          <w:p w14:paraId="69E85326"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r w:rsidRPr="00943668">
              <w:rPr>
                <w:rFonts w:ascii="Times New Roman" w:eastAsia="Times New Roman" w:hAnsi="Times New Roman" w:cs="Times New Roman"/>
                <w:kern w:val="0"/>
                <w:lang w:eastAsia="en-GB"/>
                <w14:ligatures w14:val="none"/>
              </w:rPr>
              <w:t>56,755,841.00</w:t>
            </w:r>
          </w:p>
        </w:tc>
        <w:tc>
          <w:tcPr>
            <w:tcW w:w="1808" w:type="dxa"/>
            <w:tcBorders>
              <w:top w:val="nil"/>
              <w:left w:val="nil"/>
              <w:bottom w:val="single" w:sz="4" w:space="0" w:color="auto"/>
              <w:right w:val="double" w:sz="6" w:space="0" w:color="auto"/>
            </w:tcBorders>
            <w:noWrap/>
            <w:vAlign w:val="bottom"/>
            <w:hideMark/>
          </w:tcPr>
          <w:p w14:paraId="10CAB7BE" w14:textId="77777777" w:rsidR="006F15E7" w:rsidRPr="00943668" w:rsidRDefault="006F15E7" w:rsidP="00AC226D">
            <w:pPr>
              <w:spacing w:after="0" w:line="240" w:lineRule="auto"/>
              <w:jc w:val="center"/>
              <w:rPr>
                <w:rFonts w:ascii="Times New Roman" w:eastAsia="Times New Roman" w:hAnsi="Times New Roman" w:cs="Times New Roman"/>
                <w:kern w:val="0"/>
                <w:lang w:eastAsia="en-GB"/>
                <w14:ligatures w14:val="none"/>
              </w:rPr>
            </w:pPr>
            <w:r w:rsidRPr="00943668">
              <w:rPr>
                <w:rFonts w:ascii="Times New Roman" w:eastAsia="Times New Roman" w:hAnsi="Times New Roman" w:cs="Times New Roman"/>
                <w:kern w:val="0"/>
                <w:lang w:eastAsia="en-GB"/>
                <w14:ligatures w14:val="none"/>
              </w:rPr>
              <w:t>29.16</w:t>
            </w:r>
          </w:p>
        </w:tc>
      </w:tr>
    </w:tbl>
    <w:p w14:paraId="77ADC1FD" w14:textId="77777777" w:rsidR="006F15E7" w:rsidRPr="00943668" w:rsidRDefault="006F15E7" w:rsidP="006F15E7">
      <w:pPr>
        <w:spacing w:after="0" w:line="240" w:lineRule="auto"/>
        <w:jc w:val="both"/>
        <w:rPr>
          <w:rFonts w:ascii="Times New Roman" w:eastAsia="SimSun" w:hAnsi="Times New Roman" w:cs="Times New Roman"/>
          <w:bCs/>
          <w:color w:val="2F5496"/>
          <w:kern w:val="0"/>
          <w14:ligatures w14:val="none"/>
        </w:rPr>
      </w:pPr>
    </w:p>
    <w:p w14:paraId="5FF7EE9C" w14:textId="77777777" w:rsidR="006F15E7" w:rsidRPr="00943668" w:rsidRDefault="006F15E7" w:rsidP="006F15E7">
      <w:pPr>
        <w:spacing w:after="0" w:line="240" w:lineRule="auto"/>
        <w:jc w:val="both"/>
        <w:rPr>
          <w:rFonts w:ascii="Times New Roman" w:eastAsia="Times New Roman" w:hAnsi="Times New Roman" w:cs="Times New Roman"/>
          <w:bCs/>
          <w:i/>
          <w:iCs/>
          <w:kern w:val="0"/>
          <w14:ligatures w14:val="none"/>
        </w:rPr>
      </w:pPr>
      <w:r w:rsidRPr="00943668">
        <w:rPr>
          <w:rFonts w:ascii="Times New Roman" w:eastAsia="SimSun" w:hAnsi="Times New Roman" w:cs="Times New Roman"/>
          <w:bCs/>
          <w:kern w:val="0"/>
          <w14:ligatures w14:val="none"/>
        </w:rPr>
        <w:t xml:space="preserve">              În Anexa 3 – </w:t>
      </w:r>
      <w:r w:rsidRPr="00943668">
        <w:rPr>
          <w:rFonts w:ascii="Times New Roman" w:eastAsia="Times New Roman" w:hAnsi="Times New Roman" w:cs="Times New Roman"/>
          <w:bCs/>
          <w:kern w:val="0"/>
          <w14:ligatures w14:val="none"/>
        </w:rPr>
        <w:t xml:space="preserve">GHID de completare documente de etapizare, a Instrucțiunii 71, se precizează la punctul 1- Procesul de etapizare: </w:t>
      </w:r>
      <w:r w:rsidRPr="00943668">
        <w:rPr>
          <w:rFonts w:ascii="Times New Roman" w:eastAsia="Times New Roman" w:hAnsi="Times New Roman" w:cs="Times New Roman"/>
          <w:bCs/>
          <w:kern w:val="0"/>
          <w:u w:val="single"/>
          <w14:ligatures w14:val="none"/>
        </w:rPr>
        <w:t>”</w:t>
      </w:r>
      <w:r w:rsidRPr="00943668">
        <w:rPr>
          <w:rFonts w:ascii="Times New Roman" w:eastAsia="Times New Roman" w:hAnsi="Times New Roman" w:cs="Times New Roman"/>
          <w:kern w:val="0"/>
          <w14:ligatures w14:val="none"/>
        </w:rPr>
        <w:t xml:space="preserve"> </w:t>
      </w:r>
      <w:r w:rsidRPr="00943668">
        <w:rPr>
          <w:rFonts w:ascii="Times New Roman" w:eastAsia="Times New Roman" w:hAnsi="Times New Roman" w:cs="Times New Roman"/>
          <w:bCs/>
          <w:i/>
          <w:iCs/>
          <w:kern w:val="0"/>
          <w:u w:val="single"/>
          <w14:ligatures w14:val="none"/>
        </w:rPr>
        <w:t xml:space="preserve">Procesul de etapizare nu este unul de modificare a proiectelor ci doar de împărțire a proiectului în etapa 1 (aferentă POIM) și etapa 2 (aferentă perioadei de programare 2021-2027). </w:t>
      </w:r>
      <w:r w:rsidRPr="00943668">
        <w:rPr>
          <w:rFonts w:ascii="Times New Roman" w:eastAsia="Times New Roman" w:hAnsi="Times New Roman" w:cs="Times New Roman"/>
          <w:bCs/>
          <w:i/>
          <w:iCs/>
          <w:kern w:val="0"/>
          <w14:ligatures w14:val="none"/>
        </w:rPr>
        <w:t>Astfel, documentele de etapizare vor fi completate de către Beneficiar pe baza variantei curente a cererii de finanțare din MySMIS. Se consideră că această cerere este pe deplin actualizată, atât în ceea ce privește descrierea proiectului, bugetul, indicatorii cât și în ceea ce privește informațiile privind solicitantul.</w:t>
      </w:r>
    </w:p>
    <w:p w14:paraId="4589BF7F" w14:textId="77777777" w:rsidR="006F15E7" w:rsidRPr="00943668" w:rsidRDefault="006F15E7" w:rsidP="006F15E7">
      <w:pPr>
        <w:spacing w:after="0" w:line="240" w:lineRule="auto"/>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În consecință, procesul de etapizare constă în identificarea etapei 1, adică în principal :</w:t>
      </w:r>
    </w:p>
    <w:p w14:paraId="50844965" w14:textId="77777777" w:rsidR="006F15E7" w:rsidRPr="00943668" w:rsidRDefault="006F15E7" w:rsidP="006F15E7">
      <w:pPr>
        <w:numPr>
          <w:ilvl w:val="0"/>
          <w:numId w:val="1"/>
        </w:numPr>
        <w:suppressAutoHyphens/>
        <w:spacing w:after="0" w:line="240" w:lineRule="auto"/>
        <w:ind w:left="0"/>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defalcarea sumelor din buget care vor fi plătite în etapa 1 (până la 31 decembrie 2023)</w:t>
      </w:r>
    </w:p>
    <w:p w14:paraId="7E0094DC" w14:textId="77777777" w:rsidR="006F15E7" w:rsidRPr="00943668" w:rsidRDefault="006F15E7" w:rsidP="006F15E7">
      <w:pPr>
        <w:numPr>
          <w:ilvl w:val="0"/>
          <w:numId w:val="1"/>
        </w:numPr>
        <w:suppressAutoHyphens/>
        <w:spacing w:after="0" w:line="240" w:lineRule="auto"/>
        <w:ind w:left="0"/>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stabilirea sumelor aferente etapei 2, prin diferență dintre sumele din bugetul actual și cele aferente etapei 1,</w:t>
      </w:r>
    </w:p>
    <w:p w14:paraId="775BAEB5" w14:textId="77777777" w:rsidR="006F15E7" w:rsidRPr="00943668" w:rsidRDefault="006F15E7" w:rsidP="006F15E7">
      <w:pPr>
        <w:numPr>
          <w:ilvl w:val="0"/>
          <w:numId w:val="1"/>
        </w:numPr>
        <w:suppressAutoHyphens/>
        <w:spacing w:after="0" w:line="240" w:lineRule="auto"/>
        <w:ind w:left="0"/>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identificarea valorii indicatorilor care vor fi atinse la 31 decembrie 2023 (etapa 1),</w:t>
      </w:r>
    </w:p>
    <w:p w14:paraId="134A6073" w14:textId="77777777" w:rsidR="006F15E7" w:rsidRPr="00943668" w:rsidRDefault="006F15E7" w:rsidP="006F15E7">
      <w:pPr>
        <w:numPr>
          <w:ilvl w:val="0"/>
          <w:numId w:val="1"/>
        </w:numPr>
        <w:suppressAutoHyphens/>
        <w:spacing w:after="0" w:line="240" w:lineRule="auto"/>
        <w:ind w:left="0"/>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stabilirea valorii indicatorilor aferente etapei 2, prin diferență dintre valoarea totală și valoarea aferentă etapei 1,</w:t>
      </w:r>
    </w:p>
    <w:p w14:paraId="2762D7A6" w14:textId="77777777" w:rsidR="006F15E7" w:rsidRPr="00943668" w:rsidRDefault="006F15E7" w:rsidP="006F15E7">
      <w:pPr>
        <w:numPr>
          <w:ilvl w:val="0"/>
          <w:numId w:val="1"/>
        </w:numPr>
        <w:suppressAutoHyphens/>
        <w:spacing w:after="0" w:line="240" w:lineRule="auto"/>
        <w:ind w:left="0"/>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reașezarea graficului de implementare a activităților.</w:t>
      </w:r>
    </w:p>
    <w:p w14:paraId="15F7B3CE" w14:textId="77777777" w:rsidR="006F15E7" w:rsidRPr="00943668" w:rsidRDefault="006F15E7" w:rsidP="006F15E7">
      <w:pPr>
        <w:spacing w:after="0" w:line="240" w:lineRule="auto"/>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bCs/>
          <w:i/>
          <w:iCs/>
          <w:kern w:val="0"/>
          <w14:ligatures w14:val="none"/>
        </w:rPr>
        <w:t xml:space="preserve"> Nu se acceptă, în cadrul procesului de etapizare, modificări ale scopului proiectului sau ale bugetului total al proiectului. Asemenea modificări fie au fost efectuate în timp util fie vor fi efectuate în etapa 2.”</w:t>
      </w:r>
    </w:p>
    <w:p w14:paraId="5AB997A9" w14:textId="77777777" w:rsidR="006F15E7" w:rsidRPr="00943668" w:rsidRDefault="006F15E7" w:rsidP="006F15E7">
      <w:pPr>
        <w:spacing w:after="0" w:line="240" w:lineRule="auto"/>
        <w:jc w:val="both"/>
        <w:rPr>
          <w:rFonts w:ascii="Times New Roman" w:eastAsia="SimSun" w:hAnsi="Times New Roman" w:cs="Times New Roman"/>
          <w:bCs/>
          <w:kern w:val="0"/>
          <w14:ligatures w14:val="none"/>
        </w:rPr>
      </w:pPr>
      <w:r w:rsidRPr="00943668">
        <w:rPr>
          <w:rFonts w:ascii="Times New Roman" w:eastAsia="SimSun" w:hAnsi="Times New Roman" w:cs="Times New Roman"/>
          <w:b/>
          <w:color w:val="2F5496"/>
          <w:kern w:val="0"/>
          <w14:ligatures w14:val="none"/>
        </w:rPr>
        <w:t xml:space="preserve">              </w:t>
      </w:r>
      <w:r w:rsidRPr="00943668">
        <w:rPr>
          <w:rFonts w:ascii="Times New Roman" w:eastAsia="SimSun" w:hAnsi="Times New Roman" w:cs="Times New Roman"/>
          <w:bCs/>
          <w:kern w:val="0"/>
          <w14:ligatures w14:val="none"/>
        </w:rPr>
        <w:t>Menționăm faptul că prin procesul de etapizare, indicatorii tehnici ai Proiectului regional, respectiv cei aferenți Județului Satu Mare nu s-au modificat, ci rămân neschimbați așa cum sunt prevăzuți în  Hotărârea nr. 171/2022, emisă de Consiliul Județean Satu Mare, care a avut la baza Avizul CTE al operatorului  SC Apaserv Satu Mare SA  Nr. 15223/13.09.2022.</w:t>
      </w:r>
    </w:p>
    <w:p w14:paraId="1CFC2695" w14:textId="77777777" w:rsidR="006F15E7" w:rsidRPr="00943668" w:rsidRDefault="006F15E7" w:rsidP="006F15E7">
      <w:pPr>
        <w:tabs>
          <w:tab w:val="left" w:pos="555"/>
        </w:tabs>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color w:val="2F5496"/>
          <w:kern w:val="0"/>
          <w14:ligatures w14:val="none"/>
        </w:rPr>
        <w:t xml:space="preserve">              </w:t>
      </w:r>
      <w:r w:rsidRPr="00943668">
        <w:rPr>
          <w:rFonts w:ascii="Times New Roman" w:eastAsia="Times New Roman" w:hAnsi="Times New Roman" w:cs="Times New Roman"/>
          <w:bCs/>
          <w:kern w:val="0"/>
          <w14:ligatures w14:val="none"/>
        </w:rPr>
        <w:t>Suma aferentă cofinanțării Etapei II</w:t>
      </w:r>
      <w:r w:rsidRPr="00943668">
        <w:rPr>
          <w:rFonts w:ascii="Times New Roman" w:eastAsia="Times New Roman" w:hAnsi="Times New Roman" w:cs="Times New Roman"/>
          <w:b/>
          <w:color w:val="2F5496"/>
          <w:w w:val="108"/>
          <w:kern w:val="0"/>
          <w14:ligatures w14:val="none"/>
        </w:rPr>
        <w:t>.</w:t>
      </w:r>
      <w:r w:rsidRPr="00943668">
        <w:rPr>
          <w:rFonts w:ascii="Times New Roman" w:eastAsia="Times New Roman" w:hAnsi="Times New Roman" w:cs="Times New Roman"/>
          <w:bCs/>
          <w:kern w:val="0"/>
          <w14:ligatures w14:val="none"/>
        </w:rPr>
        <w:t xml:space="preserve"> trebuie prevăzută și suportată din bugetul județului Satu Mare, eșalonat, pe toată durata implementării proiectului, respectiv până la data de 31.12.2027, conform prevederilor Contractului de finanțare nr. 19/30.05.2024, art. 7 – Drepturile și obligațiile Beneficiarului, alin 13.</w:t>
      </w:r>
    </w:p>
    <w:p w14:paraId="1060E318" w14:textId="77777777" w:rsidR="006F15E7" w:rsidRPr="00943668" w:rsidRDefault="006F15E7" w:rsidP="006F15E7">
      <w:pPr>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Pentru ”</w:t>
      </w:r>
      <w:r w:rsidRPr="00943668">
        <w:rPr>
          <w:rFonts w:ascii="Times New Roman" w:eastAsia="Times New Roman" w:hAnsi="Times New Roman" w:cs="Times New Roman"/>
          <w:bCs/>
          <w:i/>
          <w:kern w:val="0"/>
          <w14:ligatures w14:val="none"/>
        </w:rPr>
        <w:t xml:space="preserve">Proiectul regional de dezvoltare a infrastructurii de apă și apă uzată din județul Satu Mare/Regiunea Nord-Vest, în perioada 2014-2020”, </w:t>
      </w:r>
      <w:r w:rsidRPr="00943668">
        <w:rPr>
          <w:rFonts w:ascii="Times New Roman" w:eastAsia="Times New Roman" w:hAnsi="Times New Roman" w:cs="Times New Roman"/>
          <w:bCs/>
          <w:iCs/>
          <w:kern w:val="0"/>
          <w14:ligatures w14:val="none"/>
        </w:rPr>
        <w:t>Consiliul Județean Satu Mare a emis hotărârea nr.</w:t>
      </w:r>
      <w:r w:rsidRPr="00943668">
        <w:rPr>
          <w:rFonts w:ascii="Times New Roman" w:eastAsia="Times New Roman" w:hAnsi="Times New Roman" w:cs="Times New Roman"/>
          <w:bCs/>
          <w:i/>
          <w:kern w:val="0"/>
          <w14:ligatures w14:val="none"/>
        </w:rPr>
        <w:t xml:space="preserve"> </w:t>
      </w:r>
      <w:r w:rsidRPr="00943668">
        <w:rPr>
          <w:rFonts w:ascii="Times New Roman" w:eastAsia="Times New Roman" w:hAnsi="Times New Roman" w:cs="Times New Roman"/>
          <w:bCs/>
          <w:iCs/>
          <w:kern w:val="0"/>
          <w14:ligatures w14:val="none"/>
        </w:rPr>
        <w:t xml:space="preserve">29/2022 de cofinanțare a 2% </w:t>
      </w:r>
      <w:r w:rsidRPr="00943668">
        <w:rPr>
          <w:rFonts w:ascii="Times New Roman" w:eastAsia="Times New Roman" w:hAnsi="Times New Roman" w:cs="Times New Roman"/>
          <w:bCs/>
          <w:kern w:val="0"/>
          <w14:ligatures w14:val="none"/>
        </w:rPr>
        <w:t>din valoarea eligibilă a investiției aferente județului</w:t>
      </w:r>
      <w:r w:rsidRPr="00943668">
        <w:rPr>
          <w:rFonts w:ascii="Times New Roman" w:eastAsia="Times New Roman" w:hAnsi="Times New Roman" w:cs="Times New Roman"/>
          <w:bCs/>
          <w:w w:val="108"/>
          <w:kern w:val="0"/>
          <w14:ligatures w14:val="none"/>
        </w:rPr>
        <w:t xml:space="preserve"> </w:t>
      </w:r>
      <w:r w:rsidRPr="00943668">
        <w:rPr>
          <w:rFonts w:ascii="Times New Roman" w:eastAsia="Times New Roman" w:hAnsi="Times New Roman" w:cs="Times New Roman"/>
          <w:bCs/>
          <w:kern w:val="0"/>
          <w14:ligatures w14:val="none"/>
        </w:rPr>
        <w:t xml:space="preserve">Satu Mare, pentru suma </w:t>
      </w:r>
      <w:r w:rsidRPr="00943668">
        <w:rPr>
          <w:rFonts w:ascii="Times New Roman" w:eastAsia="Times New Roman" w:hAnsi="Times New Roman" w:cs="Times New Roman"/>
          <w:bCs/>
          <w:w w:val="108"/>
          <w:kern w:val="0"/>
          <w14:ligatures w14:val="none"/>
        </w:rPr>
        <w:t xml:space="preserve">de </w:t>
      </w:r>
      <w:r w:rsidRPr="00943668">
        <w:rPr>
          <w:rFonts w:ascii="Times New Roman" w:eastAsia="Times New Roman" w:hAnsi="Times New Roman" w:cs="Times New Roman"/>
          <w:bCs/>
          <w:kern w:val="0"/>
          <w14:ligatures w14:val="none"/>
        </w:rPr>
        <w:t>874.673 euro, fără TVA.</w:t>
      </w:r>
    </w:p>
    <w:p w14:paraId="6FF4D5B3" w14:textId="77777777" w:rsidR="006F15E7" w:rsidRPr="00943668" w:rsidRDefault="006F15E7" w:rsidP="006F15E7">
      <w:pPr>
        <w:spacing w:after="0" w:line="240" w:lineRule="auto"/>
        <w:jc w:val="both"/>
        <w:rPr>
          <w:rFonts w:ascii="Times New Roman" w:eastAsia="Times New Roman" w:hAnsi="Times New Roman" w:cs="Times New Roman"/>
          <w:b/>
          <w:iCs/>
          <w:color w:val="2F5496"/>
          <w:kern w:val="0"/>
          <w14:ligatures w14:val="none"/>
        </w:rPr>
      </w:pPr>
      <w:r w:rsidRPr="00943668">
        <w:rPr>
          <w:rFonts w:ascii="Times New Roman" w:eastAsia="Times New Roman" w:hAnsi="Times New Roman" w:cs="Times New Roman"/>
          <w:bCs/>
          <w:kern w:val="0"/>
          <w14:ligatures w14:val="none"/>
        </w:rPr>
        <w:t xml:space="preserve">               În acest context, </w:t>
      </w:r>
      <w:r w:rsidRPr="00943668">
        <w:rPr>
          <w:rFonts w:ascii="Times New Roman" w:eastAsia="Times New Roman" w:hAnsi="Times New Roman" w:cs="Times New Roman"/>
          <w:bCs/>
          <w:iCs/>
          <w:kern w:val="0"/>
          <w14:ligatures w14:val="none"/>
        </w:rPr>
        <w:t>aplicând rata de 29,16% cofinanțării aprobată în etapa I (</w:t>
      </w:r>
      <w:r w:rsidRPr="00943668">
        <w:rPr>
          <w:rFonts w:ascii="Times New Roman" w:eastAsia="Times New Roman" w:hAnsi="Times New Roman" w:cs="Times New Roman"/>
          <w:bCs/>
          <w:kern w:val="0"/>
          <w14:ligatures w14:val="none"/>
        </w:rPr>
        <w:t>874.673 euro, fără TVA)</w:t>
      </w:r>
      <w:r w:rsidRPr="00943668">
        <w:rPr>
          <w:rFonts w:ascii="Times New Roman" w:eastAsia="Times New Roman" w:hAnsi="Times New Roman" w:cs="Times New Roman"/>
          <w:bCs/>
          <w:iCs/>
          <w:kern w:val="0"/>
          <w14:ligatures w14:val="none"/>
        </w:rPr>
        <w:t xml:space="preserve">, </w:t>
      </w:r>
      <w:r w:rsidRPr="00943668">
        <w:rPr>
          <w:rFonts w:ascii="Times New Roman" w:eastAsia="Times New Roman" w:hAnsi="Times New Roman" w:cs="Times New Roman"/>
          <w:b/>
          <w:iCs/>
          <w:kern w:val="0"/>
          <w14:ligatures w14:val="none"/>
        </w:rPr>
        <w:t>suma necesară cofinanțării etapei a II-a a proiectului ”</w:t>
      </w:r>
      <w:r w:rsidRPr="00943668">
        <w:rPr>
          <w:rFonts w:ascii="Times New Roman" w:eastAsia="Times New Roman" w:hAnsi="Times New Roman" w:cs="Times New Roman"/>
          <w:b/>
          <w:i/>
          <w:kern w:val="0"/>
          <w14:ligatures w14:val="none"/>
        </w:rPr>
        <w:t xml:space="preserve">Proiectul regional de dezvoltare a infrastructurii de apă și apă uzată din județul Satu Mare/Regiunea Nord-Vest, în perioada 2014-2020, Etapa II” </w:t>
      </w:r>
      <w:r w:rsidRPr="00943668">
        <w:rPr>
          <w:rFonts w:ascii="Times New Roman" w:eastAsia="Times New Roman" w:hAnsi="Times New Roman" w:cs="Times New Roman"/>
          <w:b/>
          <w:iCs/>
          <w:kern w:val="0"/>
          <w14:ligatures w14:val="none"/>
        </w:rPr>
        <w:t xml:space="preserve">este de </w:t>
      </w:r>
      <w:r w:rsidRPr="00943668">
        <w:rPr>
          <w:rFonts w:ascii="Times New Roman" w:eastAsia="Times New Roman" w:hAnsi="Times New Roman" w:cs="Times New Roman"/>
          <w:b/>
          <w:kern w:val="0"/>
          <w:lang w:val="en-GB" w:eastAsia="en-GB"/>
          <w14:ligatures w14:val="none"/>
        </w:rPr>
        <w:t xml:space="preserve">255.054,65 </w:t>
      </w:r>
      <w:r w:rsidRPr="00943668">
        <w:rPr>
          <w:rFonts w:ascii="Times New Roman" w:eastAsia="Times New Roman" w:hAnsi="Times New Roman" w:cs="Times New Roman"/>
          <w:b/>
          <w:iCs/>
          <w:kern w:val="0"/>
          <w14:ligatures w14:val="none"/>
        </w:rPr>
        <w:t xml:space="preserve">euro, fără TVA. </w:t>
      </w:r>
    </w:p>
    <w:p w14:paraId="1EB726E5" w14:textId="77777777" w:rsidR="006F15E7" w:rsidRPr="00943668" w:rsidRDefault="006F15E7" w:rsidP="006F15E7">
      <w:pPr>
        <w:spacing w:after="0" w:line="240" w:lineRule="auto"/>
        <w:jc w:val="both"/>
        <w:rPr>
          <w:rFonts w:ascii="Times New Roman" w:eastAsia="Times New Roman" w:hAnsi="Times New Roman" w:cs="Times New Roman"/>
          <w:bCs/>
          <w:iCs/>
          <w:color w:val="2F5496"/>
          <w:kern w:val="0"/>
          <w14:ligatures w14:val="none"/>
        </w:rPr>
      </w:pPr>
    </w:p>
    <w:tbl>
      <w:tblP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2880"/>
        <w:gridCol w:w="2250"/>
      </w:tblGrid>
      <w:tr w:rsidR="006F15E7" w:rsidRPr="00943668" w14:paraId="6995CB55" w14:textId="77777777" w:rsidTr="00AC226D">
        <w:trPr>
          <w:trHeight w:val="1500"/>
        </w:trPr>
        <w:tc>
          <w:tcPr>
            <w:tcW w:w="5395" w:type="dxa"/>
            <w:vAlign w:val="center"/>
            <w:hideMark/>
          </w:tcPr>
          <w:p w14:paraId="735BE433"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 xml:space="preserve">Cofinanțare 2% conform HCJ nr. 29/2022 </w:t>
            </w:r>
          </w:p>
          <w:p w14:paraId="274E5D88"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 xml:space="preserve">(Contract de finanțare Nr. </w:t>
            </w:r>
            <w:r w:rsidRPr="00943668">
              <w:rPr>
                <w:rFonts w:ascii="Times New Roman" w:eastAsia="Times New Roman" w:hAnsi="Times New Roman" w:cs="Times New Roman"/>
                <w:b/>
                <w:bCs/>
                <w:kern w:val="0"/>
                <w14:ligatures w14:val="none"/>
              </w:rPr>
              <w:t>278/19.11.2019</w:t>
            </w:r>
            <w:r w:rsidRPr="00943668">
              <w:rPr>
                <w:rFonts w:ascii="Times New Roman" w:eastAsia="Times New Roman" w:hAnsi="Times New Roman" w:cs="Times New Roman"/>
                <w:b/>
                <w:bCs/>
                <w:kern w:val="0"/>
                <w:lang w:eastAsia="en-GB"/>
                <w14:ligatures w14:val="none"/>
              </w:rPr>
              <w:t xml:space="preserve">              - </w:t>
            </w:r>
            <w:r w:rsidRPr="00943668">
              <w:rPr>
                <w:rFonts w:ascii="Times New Roman" w:eastAsia="Times New Roman" w:hAnsi="Times New Roman" w:cs="Times New Roman"/>
                <w:b/>
                <w:bCs/>
                <w:kern w:val="0"/>
                <w:lang w:val="en-GB" w:eastAsia="en-GB"/>
                <w14:ligatures w14:val="none"/>
              </w:rPr>
              <w:t xml:space="preserve">POIM,) </w:t>
            </w:r>
          </w:p>
          <w:p w14:paraId="0466FE8E"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euro, fără TVA</w:t>
            </w:r>
          </w:p>
        </w:tc>
        <w:tc>
          <w:tcPr>
            <w:tcW w:w="2880" w:type="dxa"/>
            <w:vAlign w:val="center"/>
            <w:hideMark/>
          </w:tcPr>
          <w:p w14:paraId="7E404062"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 xml:space="preserve">Necesar cofinanțare CJ </w:t>
            </w:r>
          </w:p>
          <w:p w14:paraId="01F2F5A7"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PDD ETAPA II</w:t>
            </w:r>
          </w:p>
          <w:p w14:paraId="60C6B97E" w14:textId="77777777" w:rsidR="006F15E7" w:rsidRPr="00943668" w:rsidRDefault="006F15E7" w:rsidP="00AC226D">
            <w:pPr>
              <w:spacing w:after="0" w:line="240" w:lineRule="auto"/>
              <w:jc w:val="center"/>
              <w:rPr>
                <w:rFonts w:ascii="Times New Roman" w:eastAsia="Times New Roman" w:hAnsi="Times New Roman" w:cs="Times New Roman"/>
                <w:b/>
                <w:bCs/>
                <w:kern w:val="0"/>
                <w:lang w:eastAsia="en-GB"/>
                <w14:ligatures w14:val="none"/>
              </w:rPr>
            </w:pPr>
            <w:r w:rsidRPr="00943668">
              <w:rPr>
                <w:rFonts w:ascii="Times New Roman" w:eastAsia="Times New Roman" w:hAnsi="Times New Roman" w:cs="Times New Roman"/>
                <w:b/>
                <w:bCs/>
                <w:kern w:val="0"/>
                <w:lang w:val="en-GB" w:eastAsia="en-GB"/>
                <w14:ligatures w14:val="none"/>
              </w:rPr>
              <w:t xml:space="preserve">euro, </w:t>
            </w:r>
            <w:r w:rsidRPr="00943668">
              <w:rPr>
                <w:rFonts w:ascii="Times New Roman" w:eastAsia="Times New Roman" w:hAnsi="Times New Roman" w:cs="Times New Roman"/>
                <w:b/>
                <w:bCs/>
                <w:kern w:val="0"/>
                <w:lang w:eastAsia="en-GB"/>
                <w14:ligatures w14:val="none"/>
              </w:rPr>
              <w:t>fără TVA</w:t>
            </w:r>
          </w:p>
        </w:tc>
        <w:tc>
          <w:tcPr>
            <w:tcW w:w="2250" w:type="dxa"/>
            <w:vAlign w:val="center"/>
            <w:hideMark/>
          </w:tcPr>
          <w:p w14:paraId="42C70EF6" w14:textId="77777777" w:rsidR="006F15E7" w:rsidRPr="00943668" w:rsidRDefault="006F15E7" w:rsidP="00AC226D">
            <w:pPr>
              <w:spacing w:after="0" w:line="240" w:lineRule="auto"/>
              <w:jc w:val="center"/>
              <w:rPr>
                <w:rFonts w:ascii="Times New Roman" w:eastAsia="Times New Roman" w:hAnsi="Times New Roman" w:cs="Times New Roman"/>
                <w:b/>
                <w:bCs/>
                <w:kern w:val="0"/>
                <w:lang w:val="en-GB" w:eastAsia="en-GB"/>
                <w14:ligatures w14:val="none"/>
              </w:rPr>
            </w:pPr>
            <w:r w:rsidRPr="00943668">
              <w:rPr>
                <w:rFonts w:ascii="Times New Roman" w:eastAsia="Times New Roman" w:hAnsi="Times New Roman" w:cs="Times New Roman"/>
                <w:b/>
                <w:bCs/>
                <w:kern w:val="0"/>
                <w:lang w:val="en-GB" w:eastAsia="en-GB"/>
                <w14:ligatures w14:val="none"/>
              </w:rPr>
              <w:t>Reprezentand % din valoarea totala a cofinanțării</w:t>
            </w:r>
          </w:p>
        </w:tc>
      </w:tr>
      <w:tr w:rsidR="006F15E7" w:rsidRPr="00943668" w14:paraId="2C9C21BE" w14:textId="77777777" w:rsidTr="00AC226D">
        <w:trPr>
          <w:trHeight w:val="300"/>
        </w:trPr>
        <w:tc>
          <w:tcPr>
            <w:tcW w:w="5395" w:type="dxa"/>
            <w:noWrap/>
            <w:vAlign w:val="bottom"/>
            <w:hideMark/>
          </w:tcPr>
          <w:p w14:paraId="32A65F29" w14:textId="77777777" w:rsidR="006F15E7" w:rsidRPr="00943668" w:rsidRDefault="006F15E7" w:rsidP="00AC226D">
            <w:pPr>
              <w:spacing w:after="0" w:line="240" w:lineRule="auto"/>
              <w:jc w:val="center"/>
              <w:rPr>
                <w:rFonts w:ascii="Times New Roman" w:eastAsia="Times New Roman" w:hAnsi="Times New Roman" w:cs="Times New Roman"/>
                <w:kern w:val="0"/>
                <w:lang w:val="en-GB" w:eastAsia="en-GB"/>
                <w14:ligatures w14:val="none"/>
              </w:rPr>
            </w:pPr>
            <w:r w:rsidRPr="00943668">
              <w:rPr>
                <w:rFonts w:ascii="Times New Roman" w:eastAsia="Times New Roman" w:hAnsi="Times New Roman" w:cs="Times New Roman"/>
                <w:kern w:val="0"/>
                <w:lang w:val="en-GB" w:eastAsia="en-GB"/>
                <w14:ligatures w14:val="none"/>
              </w:rPr>
              <w:t>874,673.00</w:t>
            </w:r>
          </w:p>
        </w:tc>
        <w:tc>
          <w:tcPr>
            <w:tcW w:w="2880" w:type="dxa"/>
            <w:noWrap/>
            <w:vAlign w:val="bottom"/>
            <w:hideMark/>
          </w:tcPr>
          <w:p w14:paraId="339D7539" w14:textId="77777777" w:rsidR="006F15E7" w:rsidRPr="00943668" w:rsidRDefault="006F15E7" w:rsidP="00AC226D">
            <w:pPr>
              <w:spacing w:after="0" w:line="240" w:lineRule="auto"/>
              <w:jc w:val="center"/>
              <w:rPr>
                <w:rFonts w:ascii="Times New Roman" w:eastAsia="Times New Roman" w:hAnsi="Times New Roman" w:cs="Times New Roman"/>
                <w:kern w:val="0"/>
                <w:lang w:val="en-GB" w:eastAsia="en-GB"/>
                <w14:ligatures w14:val="none"/>
              </w:rPr>
            </w:pPr>
            <w:r w:rsidRPr="00943668">
              <w:rPr>
                <w:rFonts w:ascii="Times New Roman" w:eastAsia="Times New Roman" w:hAnsi="Times New Roman" w:cs="Times New Roman"/>
                <w:kern w:val="0"/>
                <w:lang w:val="en-GB" w:eastAsia="en-GB"/>
                <w14:ligatures w14:val="none"/>
              </w:rPr>
              <w:t>255,054.65</w:t>
            </w:r>
          </w:p>
        </w:tc>
        <w:tc>
          <w:tcPr>
            <w:tcW w:w="2250" w:type="dxa"/>
            <w:noWrap/>
            <w:vAlign w:val="bottom"/>
            <w:hideMark/>
          </w:tcPr>
          <w:p w14:paraId="3AA6D091" w14:textId="77777777" w:rsidR="006F15E7" w:rsidRPr="00943668" w:rsidRDefault="006F15E7" w:rsidP="00AC226D">
            <w:pPr>
              <w:spacing w:after="0" w:line="240" w:lineRule="auto"/>
              <w:jc w:val="center"/>
              <w:rPr>
                <w:rFonts w:ascii="Times New Roman" w:eastAsia="Times New Roman" w:hAnsi="Times New Roman" w:cs="Times New Roman"/>
                <w:kern w:val="0"/>
                <w:lang w:val="en-GB" w:eastAsia="en-GB"/>
                <w14:ligatures w14:val="none"/>
              </w:rPr>
            </w:pPr>
            <w:r w:rsidRPr="00943668">
              <w:rPr>
                <w:rFonts w:ascii="Times New Roman" w:eastAsia="Times New Roman" w:hAnsi="Times New Roman" w:cs="Times New Roman"/>
                <w:kern w:val="0"/>
                <w:lang w:val="en-GB" w:eastAsia="en-GB"/>
                <w14:ligatures w14:val="none"/>
              </w:rPr>
              <w:t>29.16</w:t>
            </w:r>
          </w:p>
        </w:tc>
      </w:tr>
    </w:tbl>
    <w:p w14:paraId="7CC75268" w14:textId="77777777" w:rsidR="006F15E7" w:rsidRPr="00943668" w:rsidRDefault="006F15E7" w:rsidP="006F15E7">
      <w:pPr>
        <w:tabs>
          <w:tab w:val="left" w:pos="270"/>
        </w:tabs>
        <w:autoSpaceDE w:val="0"/>
        <w:autoSpaceDN w:val="0"/>
        <w:adjustRightInd w:val="0"/>
        <w:spacing w:after="0" w:line="240" w:lineRule="auto"/>
        <w:contextualSpacing/>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w:t>
      </w:r>
    </w:p>
    <w:p w14:paraId="05B15E90" w14:textId="77777777" w:rsidR="006F15E7" w:rsidRPr="00943668" w:rsidRDefault="006F15E7" w:rsidP="006F15E7">
      <w:pPr>
        <w:tabs>
          <w:tab w:val="left" w:pos="270"/>
        </w:tabs>
        <w:autoSpaceDE w:val="0"/>
        <w:autoSpaceDN w:val="0"/>
        <w:adjustRightInd w:val="0"/>
        <w:spacing w:after="0" w:line="240" w:lineRule="auto"/>
        <w:contextualSpacing/>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Luând în considerare cele de mai sus, </w:t>
      </w:r>
    </w:p>
    <w:p w14:paraId="00857AAE" w14:textId="77777777" w:rsidR="006F15E7" w:rsidRPr="00943668" w:rsidRDefault="006F15E7" w:rsidP="006F15E7">
      <w:pPr>
        <w:spacing w:after="0" w:line="240" w:lineRule="auto"/>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bCs/>
          <w:kern w:val="0"/>
          <w14:ligatures w14:val="none"/>
        </w:rPr>
        <w:t xml:space="preserve">                ținând seama de adresa Apaserv Satu Mare S.A. nr. 3015/18.02.2025</w:t>
      </w:r>
      <w:r w:rsidRPr="00943668">
        <w:rPr>
          <w:rFonts w:ascii="Times New Roman" w:eastAsia="Times New Roman" w:hAnsi="Times New Roman" w:cs="Times New Roman"/>
          <w:kern w:val="0"/>
          <w14:ligatures w14:val="none"/>
        </w:rPr>
        <w:t xml:space="preserve"> înregistrată la r</w:t>
      </w:r>
      <w:r w:rsidRPr="00943668">
        <w:rPr>
          <w:rFonts w:ascii="Times New Roman" w:eastAsia="Times New Roman" w:hAnsi="Times New Roman" w:cs="Times New Roman"/>
          <w:bCs/>
          <w:kern w:val="0"/>
          <w:bdr w:val="none" w:sz="0" w:space="0" w:color="auto" w:frame="1"/>
          <w14:ligatures w14:val="none"/>
        </w:rPr>
        <w:t xml:space="preserve">egistratura Consiliului Județean Satu Mare cu nr. 4002/19.02.2025, având atașată </w:t>
      </w:r>
      <w:r w:rsidRPr="00943668">
        <w:rPr>
          <w:rFonts w:ascii="Times New Roman" w:eastAsia="Times New Roman" w:hAnsi="Times New Roman" w:cs="Times New Roman"/>
          <w:kern w:val="0"/>
          <w14:ligatures w14:val="none"/>
        </w:rPr>
        <w:t>Nota de fundamentare Nr. 3021/18.02.2025 a Apaserv Satu Mare S.A. privind aprobarea Proiectului regional de dezvoltare a infrastructurii de apă și apă uzată din județul Satu Mare/Regiunea Nord-Vest, în perioada 2014-2020 – Etapa II</w:t>
      </w:r>
      <w:r w:rsidRPr="00943668">
        <w:rPr>
          <w:rFonts w:ascii="Times New Roman" w:eastAsia="Times New Roman" w:hAnsi="Times New Roman" w:cs="Times New Roman"/>
          <w:kern w:val="0"/>
          <w:lang w:val="en-US"/>
          <w14:ligatures w14:val="none"/>
        </w:rPr>
        <w:t xml:space="preserve"> </w:t>
      </w:r>
      <w:r w:rsidRPr="00943668">
        <w:rPr>
          <w:rFonts w:ascii="Times New Roman" w:eastAsia="Times New Roman" w:hAnsi="Times New Roman" w:cs="Times New Roman"/>
          <w:kern w:val="0"/>
          <w14:ligatures w14:val="none"/>
        </w:rPr>
        <w:t>și a cofinanțării acestuia</w:t>
      </w:r>
    </w:p>
    <w:p w14:paraId="1BC019D0" w14:textId="77777777" w:rsidR="006F15E7" w:rsidRPr="00943668" w:rsidRDefault="006F15E7" w:rsidP="006F15E7">
      <w:pPr>
        <w:tabs>
          <w:tab w:val="left" w:pos="270"/>
        </w:tabs>
        <w:autoSpaceDE w:val="0"/>
        <w:autoSpaceDN w:val="0"/>
        <w:adjustRightInd w:val="0"/>
        <w:spacing w:after="0" w:line="240" w:lineRule="auto"/>
        <w:contextualSpacing/>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kern w:val="0"/>
          <w14:ligatures w14:val="none"/>
        </w:rPr>
        <w:t xml:space="preserve">                având în vedere precizările din Circulara nr. 46044/28.03.2024, emisă de Direcția Generală Programe Dezvoltare Durabilă din cadrul Ministerului Investițiilor și Proiectelor Europene, în cazul în care Hotărârile de Consiliu Județean emise anterior depunerii Cererii de finanțare PDD 2021-2027, cu modificările și completările ulterioare aprobării proiectului, acoperă atât valoarea etapei I cât și valoarea etapei II a proiectului, cum este și cazul nostru conform HCJ nr. 29/2022, solicitanții care depun cereri de finanțare aferente etapei a II-a, în vederea finanțării prin Programul Dezvoltare Durabilă, vor avea obligația de a actualiza în termen de 12 luni de la semnarea contractului de finanțare, hotărârea amintită,</w:t>
      </w:r>
    </w:p>
    <w:p w14:paraId="33AB07AC" w14:textId="77777777" w:rsidR="006F15E7" w:rsidRPr="00943668" w:rsidRDefault="006F15E7" w:rsidP="006F15E7">
      <w:pPr>
        <w:tabs>
          <w:tab w:val="left" w:pos="270"/>
        </w:tabs>
        <w:autoSpaceDE w:val="0"/>
        <w:autoSpaceDN w:val="0"/>
        <w:adjustRightInd w:val="0"/>
        <w:spacing w:after="0" w:line="240" w:lineRule="auto"/>
        <w:contextualSpacing/>
        <w:jc w:val="both"/>
        <w:rPr>
          <w:rFonts w:ascii="Times New Roman" w:eastAsia="Times New Roman" w:hAnsi="Times New Roman" w:cs="Times New Roman"/>
          <w:bCs/>
          <w:kern w:val="0"/>
          <w:lang w:val="en-US"/>
          <w14:ligatures w14:val="none"/>
        </w:rPr>
      </w:pPr>
      <w:r w:rsidRPr="00943668">
        <w:rPr>
          <w:rFonts w:ascii="Times New Roman" w:eastAsia="Times New Roman" w:hAnsi="Times New Roman" w:cs="Times New Roman"/>
          <w:bCs/>
          <w:color w:val="2F5496"/>
          <w:kern w:val="0"/>
          <w14:ligatures w14:val="none"/>
        </w:rPr>
        <w:t xml:space="preserve">                 </w:t>
      </w:r>
      <w:r w:rsidRPr="00943668">
        <w:rPr>
          <w:rFonts w:ascii="Times New Roman" w:eastAsia="Times New Roman" w:hAnsi="Times New Roman" w:cs="Times New Roman"/>
          <w:bCs/>
          <w:kern w:val="0"/>
          <w14:ligatures w14:val="none"/>
        </w:rPr>
        <w:t>ținând seama și de</w:t>
      </w:r>
      <w:r w:rsidRPr="00943668">
        <w:rPr>
          <w:rFonts w:ascii="Times New Roman" w:eastAsia="Times New Roman" w:hAnsi="Times New Roman" w:cs="Times New Roman"/>
          <w:bCs/>
          <w:kern w:val="0"/>
          <w:lang w:val="en-US"/>
          <w14:ligatures w14:val="none"/>
        </w:rPr>
        <w:t>:</w:t>
      </w:r>
    </w:p>
    <w:p w14:paraId="43521EEC" w14:textId="77777777" w:rsidR="006F15E7" w:rsidRPr="00943668" w:rsidRDefault="006F15E7" w:rsidP="006F15E7">
      <w:pPr>
        <w:tabs>
          <w:tab w:val="left" w:pos="270"/>
        </w:tabs>
        <w:autoSpaceDE w:val="0"/>
        <w:autoSpaceDN w:val="0"/>
        <w:adjustRightInd w:val="0"/>
        <w:spacing w:after="0" w:line="240" w:lineRule="auto"/>
        <w:contextualSpacing/>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bCs/>
          <w:kern w:val="0"/>
          <w:lang w:val="en-US"/>
          <w14:ligatures w14:val="none"/>
        </w:rPr>
        <w:t xml:space="preserve">- </w:t>
      </w:r>
      <w:r w:rsidRPr="00943668">
        <w:rPr>
          <w:rFonts w:ascii="Times New Roman" w:eastAsia="Times New Roman" w:hAnsi="Times New Roman" w:cs="Times New Roman"/>
          <w:bCs/>
          <w:kern w:val="0"/>
          <w14:ligatures w14:val="none"/>
        </w:rPr>
        <w:t xml:space="preserve"> prevederile Legii 51/2006 – Legea serviciilor comunitare de utilități publice, republicată, </w:t>
      </w:r>
      <w:r w:rsidRPr="00943668">
        <w:rPr>
          <w:rFonts w:ascii="Times New Roman" w:eastAsia="Times New Roman" w:hAnsi="Times New Roman" w:cs="Times New Roman"/>
          <w:kern w:val="0"/>
          <w14:ligatures w14:val="none"/>
        </w:rPr>
        <w:t>cu modificările și completările ulterioare:</w:t>
      </w:r>
    </w:p>
    <w:p w14:paraId="4079263A" w14:textId="77777777" w:rsidR="006F15E7" w:rsidRPr="00943668" w:rsidRDefault="006F15E7" w:rsidP="006F15E7">
      <w:pPr>
        <w:tabs>
          <w:tab w:val="left" w:pos="270"/>
        </w:tabs>
        <w:suppressAutoHyphens/>
        <w:spacing w:after="0" w:line="240" w:lineRule="auto"/>
        <w:jc w:val="both"/>
        <w:rPr>
          <w:rFonts w:ascii="Times New Roman" w:eastAsia="Times New Roman" w:hAnsi="Times New Roman" w:cs="Times New Roman"/>
          <w:bCs/>
          <w:i/>
          <w:iCs/>
          <w:kern w:val="0"/>
          <w14:ligatures w14:val="none"/>
        </w:rPr>
      </w:pPr>
      <w:r w:rsidRPr="00943668">
        <w:rPr>
          <w:rFonts w:ascii="Times New Roman" w:eastAsia="Times New Roman" w:hAnsi="Times New Roman" w:cs="Times New Roman"/>
          <w:kern w:val="0"/>
          <w14:ligatures w14:val="none"/>
        </w:rPr>
        <w:t xml:space="preserve">               - </w:t>
      </w:r>
      <w:r w:rsidRPr="00943668">
        <w:rPr>
          <w:rFonts w:ascii="Times New Roman" w:eastAsia="Times New Roman" w:hAnsi="Times New Roman" w:cs="Times New Roman"/>
          <w:bCs/>
          <w:kern w:val="0"/>
          <w14:ligatures w14:val="none"/>
        </w:rPr>
        <w:t xml:space="preserve">art..10 alin. (6), lit. b </w:t>
      </w:r>
      <w:r w:rsidRPr="00943668">
        <w:rPr>
          <w:rFonts w:ascii="Times New Roman" w:eastAsia="Times New Roman" w:hAnsi="Times New Roman" w:cs="Times New Roman"/>
          <w:bCs/>
          <w:i/>
          <w:iCs/>
          <w:kern w:val="0"/>
          <w14:ligatures w14:val="none"/>
        </w:rPr>
        <w:t>„bunurile situate pe raza mai multor unități administrativ-teritoriale și/sau care deservesc mai multe unități administrativ teritoriale aparțin domeniului public al județului, dacă toate unitățile administrativ teritoriale implicate sunt situate în același județ și județul este membru al asociației”</w:t>
      </w:r>
    </w:p>
    <w:p w14:paraId="02BC632E" w14:textId="77777777" w:rsidR="006F15E7" w:rsidRPr="00943668" w:rsidRDefault="006F15E7" w:rsidP="006F15E7">
      <w:pPr>
        <w:tabs>
          <w:tab w:val="left" w:pos="270"/>
        </w:tabs>
        <w:suppressAutoHyphens/>
        <w:spacing w:after="0" w:line="240" w:lineRule="auto"/>
        <w:jc w:val="both"/>
        <w:rPr>
          <w:rFonts w:ascii="Times New Roman" w:eastAsia="Times New Roman" w:hAnsi="Times New Roman" w:cs="Times New Roman"/>
          <w:bCs/>
          <w:kern w:val="0"/>
          <w14:ligatures w14:val="none"/>
        </w:rPr>
      </w:pPr>
      <w:r w:rsidRPr="00943668">
        <w:rPr>
          <w:rFonts w:ascii="Times New Roman" w:eastAsia="Times New Roman" w:hAnsi="Times New Roman" w:cs="Times New Roman"/>
          <w:bCs/>
          <w:i/>
          <w:iCs/>
          <w:kern w:val="0"/>
          <w14:ligatures w14:val="none"/>
        </w:rPr>
        <w:t xml:space="preserve">                </w:t>
      </w:r>
      <w:r w:rsidRPr="00943668">
        <w:rPr>
          <w:rFonts w:ascii="Times New Roman" w:eastAsia="Times New Roman" w:hAnsi="Times New Roman" w:cs="Times New Roman"/>
          <w:bCs/>
          <w:kern w:val="0"/>
          <w14:ligatures w14:val="none"/>
        </w:rPr>
        <w:t xml:space="preserve">- art..8 alin. (3) lit. a): </w:t>
      </w:r>
      <w:r w:rsidRPr="00943668">
        <w:rPr>
          <w:rFonts w:ascii="Times New Roman" w:eastAsia="Times New Roman" w:hAnsi="Times New Roman" w:cs="Times New Roman"/>
          <w:bCs/>
          <w:i/>
          <w:iCs/>
          <w:kern w:val="0"/>
          <w14:ligatures w14:val="none"/>
        </w:rPr>
        <w:t>”</w:t>
      </w:r>
      <w:r w:rsidRPr="00943668">
        <w:rPr>
          <w:rFonts w:ascii="Times New Roman" w:eastAsia="Times New Roman" w:hAnsi="Times New Roman" w:cs="Times New Roman"/>
          <w:i/>
          <w:iCs/>
          <w:kern w:val="0"/>
          <w14:ligatures w14:val="none"/>
        </w:rPr>
        <w:t>În exercitarea competențelor și atribuțiilor ce le revin în sfera serviciilor de utilități publice, autoritățile deliberative ale administrației publice locale asigură cadrul necesar pentru furnizarea serviciilor de utilități publice și adoptă hotărâri în legătură cu: a) elaborarea şi aprobarea strategiilor proprii privind dezvoltarea serviciilor, a programelor de reabilitare, extindere şi modernizare a sistemelor de utilități publice existente, precum și a programelor de înființare a unor noi sisteme, inclusiv cu consultarea operatorilor;”</w:t>
      </w:r>
      <w:r w:rsidRPr="00943668">
        <w:rPr>
          <w:rFonts w:ascii="Times New Roman" w:eastAsia="Times New Roman" w:hAnsi="Times New Roman" w:cs="Times New Roman"/>
          <w:kern w:val="0"/>
          <w14:ligatures w14:val="none"/>
        </w:rPr>
        <w:t xml:space="preserve"> </w:t>
      </w:r>
    </w:p>
    <w:p w14:paraId="1035829A" w14:textId="77777777" w:rsidR="006F15E7" w:rsidRPr="00943668" w:rsidRDefault="006F15E7" w:rsidP="006F15E7">
      <w:pPr>
        <w:tabs>
          <w:tab w:val="left" w:pos="270"/>
        </w:tabs>
        <w:suppressAutoHyphens/>
        <w:spacing w:after="0" w:line="240" w:lineRule="auto"/>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bCs/>
          <w:kern w:val="0"/>
          <w14:ligatures w14:val="none"/>
        </w:rPr>
        <w:t xml:space="preserve">             - art. 9, alin. .(1), lit. d)</w:t>
      </w:r>
      <w:r w:rsidRPr="00943668">
        <w:rPr>
          <w:rFonts w:ascii="Times New Roman" w:eastAsia="Times New Roman" w:hAnsi="Times New Roman" w:cs="Times New Roman"/>
          <w:bCs/>
          <w:i/>
          <w:iCs/>
          <w:kern w:val="0"/>
          <w14:ligatures w14:val="none"/>
        </w:rPr>
        <w:t>:</w:t>
      </w:r>
      <w:r w:rsidRPr="00943668">
        <w:rPr>
          <w:rFonts w:ascii="Times New Roman" w:eastAsia="Times New Roman" w:hAnsi="Times New Roman" w:cs="Times New Roman"/>
          <w:kern w:val="0"/>
          <w14:ligatures w14:val="none"/>
        </w:rPr>
        <w:t xml:space="preserve"> </w:t>
      </w:r>
      <w:r w:rsidRPr="00943668">
        <w:rPr>
          <w:rFonts w:ascii="Times New Roman" w:eastAsia="Times New Roman" w:hAnsi="Times New Roman" w:cs="Times New Roman"/>
          <w:i/>
          <w:iCs/>
          <w:kern w:val="0"/>
          <w14:ligatures w14:val="none"/>
        </w:rPr>
        <w:t>”Raporturile juridice dintre autoritățile administrației publice locale sau, după caz, dintre asociațiile de dezvoltare intercomunitară având ca scop serviciile de utilități publice și utilizatori, stabilite pe baza prevederilor prezentei legi, sunt raporturi juridice de natură administrativă, supuse normelor juridice de drept public. Autoritățile administrației publice locale au următoarele obligații față de utilizatorii serviciilor de utilități publice (...) d) să adopte măsuri în vederea asigurării finanțării infrastructurii tehnico-edilitare aferente serviciilor;”</w:t>
      </w:r>
      <w:r w:rsidRPr="00943668">
        <w:rPr>
          <w:rFonts w:ascii="Times New Roman" w:eastAsia="Times New Roman" w:hAnsi="Times New Roman" w:cs="Times New Roman"/>
          <w:kern w:val="0"/>
          <w14:ligatures w14:val="none"/>
        </w:rPr>
        <w:t>.</w:t>
      </w:r>
    </w:p>
    <w:p w14:paraId="6FE00BD6" w14:textId="77777777" w:rsidR="006F15E7" w:rsidRPr="00943668" w:rsidRDefault="006F15E7" w:rsidP="006F15E7">
      <w:pPr>
        <w:tabs>
          <w:tab w:val="left" w:pos="142"/>
        </w:tabs>
        <w:spacing w:after="0" w:line="240" w:lineRule="auto"/>
        <w:contextualSpacing/>
        <w:jc w:val="both"/>
        <w:rPr>
          <w:rFonts w:ascii="Times New Roman" w:eastAsia="Times New Roman" w:hAnsi="Times New Roman" w:cs="Times New Roman"/>
          <w:i/>
          <w:iCs/>
          <w:kern w:val="0"/>
          <w14:ligatures w14:val="none"/>
        </w:rPr>
      </w:pPr>
      <w:r w:rsidRPr="00943668">
        <w:rPr>
          <w:rFonts w:ascii="Times New Roman" w:eastAsia="Times New Roman" w:hAnsi="Times New Roman" w:cs="Times New Roman"/>
          <w:color w:val="FF0000"/>
          <w:kern w:val="0"/>
          <w14:ligatures w14:val="none"/>
        </w:rPr>
        <w:t xml:space="preserve">             </w:t>
      </w:r>
      <w:r w:rsidRPr="00943668">
        <w:rPr>
          <w:rFonts w:ascii="Times New Roman" w:eastAsia="Times New Roman" w:hAnsi="Times New Roman" w:cs="Times New Roman"/>
          <w:kern w:val="0"/>
          <w14:ligatures w14:val="none"/>
        </w:rPr>
        <w:t>- art. 44 alin. (1):</w:t>
      </w:r>
      <w:r w:rsidRPr="00943668">
        <w:rPr>
          <w:rFonts w:ascii="Times New Roman" w:eastAsia="Times New Roman" w:hAnsi="Times New Roman" w:cs="Times New Roman"/>
          <w:i/>
          <w:iCs/>
          <w:kern w:val="0"/>
          <w14:ligatures w14:val="none"/>
        </w:rPr>
        <w:t xml:space="preserve"> ”Finanțarea și realizarea investițiilor aferente sistemelor de utilități publice se fac cu respectarea legislației în vigoare privind inițierea, fundamentarea, promovarea și aprobarea investițiilor publice, în temeiul următoarelor principii: a) promovarea rentabilității și eficienței economice; b) păstrarea veniturilor realizate din aceste activități la nivelul colectivităților locale și utilizarea lor pentru dezvoltarea serviciilor și a infrastructurii tehnico-edilitare aferente; c) întărirea autonomiei fiscale a unităților administrativ-teritoriale pentru crearea mijloacelor financiare necesare în vederea funcționării serviciilor; d) întărirea autonomiei locale privind contractarea și garantarea unor împrumuturi interne sau externe necesare pentru finanțarea infrastructurii tehnico-edilitare aferente serviciilor, în condiţiile legii; e) respectarea legislației în vigoare privind achizițiile publice; f) respectarea dispozițiilor legale referitoare la calitatea și disciplina în construcții, urbanism, amenajarea teritoriului și protecția mediului.”</w:t>
      </w:r>
    </w:p>
    <w:p w14:paraId="013302F0" w14:textId="77777777" w:rsidR="006F15E7" w:rsidRPr="00943668" w:rsidRDefault="006F15E7" w:rsidP="006F15E7">
      <w:pPr>
        <w:autoSpaceDE w:val="0"/>
        <w:autoSpaceDN w:val="0"/>
        <w:adjustRightInd w:val="0"/>
        <w:spacing w:after="0" w:line="240" w:lineRule="auto"/>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i/>
          <w:iCs/>
          <w:kern w:val="0"/>
          <w14:ligatures w14:val="none"/>
        </w:rPr>
        <w:t>- prevederile art. 35 alin. (6) din Legea nr. 273/2006 privind finanțele publice locale, cu modificările și completările ulterioare:</w:t>
      </w:r>
      <w:r w:rsidRPr="00943668">
        <w:rPr>
          <w:rFonts w:ascii="Times New Roman" w:eastAsia="Times New Roman" w:hAnsi="Times New Roman" w:cs="Times New Roman"/>
          <w:kern w:val="0"/>
          <w14:ligatures w14:val="none"/>
        </w:rPr>
        <w:t xml:space="preserve"> </w:t>
      </w:r>
      <w:r w:rsidRPr="00943668">
        <w:rPr>
          <w:rFonts w:ascii="Times New Roman" w:eastAsia="Times New Roman" w:hAnsi="Times New Roman" w:cs="Times New Roman"/>
          <w:i/>
          <w:iCs/>
          <w:kern w:val="0"/>
          <w14:ligatures w14:val="none"/>
        </w:rPr>
        <w:t>” Obligațiile financiare rezultate din acorduri de cooperare, de înfrățire sau de aderare a unităților administrativ-teritoriale la asociații interne organizate la nivel național ori la organizații internaționale cu personalitate juridică, hotărâte de autoritățile deliberative, în condiţiile legii, se suportă din bugetele locale ale acestora.”</w:t>
      </w:r>
      <w:r w:rsidRPr="00943668">
        <w:rPr>
          <w:rFonts w:ascii="Times New Roman" w:eastAsia="Times New Roman" w:hAnsi="Times New Roman" w:cs="Times New Roman"/>
          <w:kern w:val="0"/>
          <w14:ligatures w14:val="none"/>
        </w:rPr>
        <w:t xml:space="preserve"> </w:t>
      </w:r>
    </w:p>
    <w:p w14:paraId="1D045DC6" w14:textId="77777777" w:rsidR="006F15E7" w:rsidRPr="00943668" w:rsidRDefault="006F15E7" w:rsidP="006F15E7">
      <w:pPr>
        <w:autoSpaceDE w:val="0"/>
        <w:autoSpaceDN w:val="0"/>
        <w:adjustRightInd w:val="0"/>
        <w:spacing w:after="0" w:line="240" w:lineRule="auto"/>
        <w:jc w:val="both"/>
        <w:rPr>
          <w:rFonts w:ascii="Times New Roman" w:eastAsia="Times New Roman" w:hAnsi="Times New Roman" w:cs="Times New Roman"/>
          <w:kern w:val="0"/>
          <w14:ligatures w14:val="none"/>
        </w:rPr>
      </w:pPr>
      <w:r w:rsidRPr="00943668">
        <w:rPr>
          <w:rFonts w:ascii="Times New Roman" w:eastAsia="Times New Roman" w:hAnsi="Times New Roman" w:cs="Times New Roman"/>
          <w:kern w:val="0"/>
          <w14:ligatures w14:val="none"/>
        </w:rPr>
        <w:t>- prevederile art. 45 din Legea nr. 273/2006 privind finanțele publice locale, cu modificările și completările ulterioare: ”Condiții pentru includerea investițiilor în proiectul bugetului</w:t>
      </w:r>
    </w:p>
    <w:p w14:paraId="4B8E2B54" w14:textId="77777777" w:rsidR="006F15E7" w:rsidRPr="00943668" w:rsidRDefault="006F15E7" w:rsidP="006F15E7">
      <w:pPr>
        <w:autoSpaceDE w:val="0"/>
        <w:autoSpaceDN w:val="0"/>
        <w:adjustRightInd w:val="0"/>
        <w:spacing w:after="0" w:line="240" w:lineRule="auto"/>
        <w:jc w:val="both"/>
        <w:rPr>
          <w:rFonts w:ascii="Times New Roman" w:eastAsia="Times New Roman" w:hAnsi="Times New Roman" w:cs="Times New Roman"/>
          <w:i/>
          <w:iCs/>
          <w:kern w:val="0"/>
          <w14:ligatures w14:val="none"/>
        </w:rPr>
      </w:pPr>
      <w:r w:rsidRPr="00943668">
        <w:rPr>
          <w:rFonts w:ascii="Times New Roman" w:eastAsia="Times New Roman" w:hAnsi="Times New Roman" w:cs="Times New Roman"/>
          <w:i/>
          <w:iCs/>
          <w:kern w:val="0"/>
          <w14:ligatures w14:val="none"/>
        </w:rPr>
        <w:t xml:space="preserve">              ,, (1) Obiectivele de investiții și celelalte cheltuieli asimilate investițiilor se cuprind în programele de investiții anuale, anexe la buget, numai dacă, în prealabil, documentațiile tehnico-economice, respectiv notele de fundamentare privind necesitatea și oportunitatea efectuării cheltuielilor asimilate investițiilor, au fost elaborate și aprobate potrivit dispozițiilor legale.</w:t>
      </w:r>
    </w:p>
    <w:p w14:paraId="282115EA" w14:textId="77777777" w:rsidR="006F15E7" w:rsidRPr="00943668" w:rsidRDefault="006F15E7" w:rsidP="006F15E7">
      <w:pPr>
        <w:autoSpaceDE w:val="0"/>
        <w:autoSpaceDN w:val="0"/>
        <w:adjustRightInd w:val="0"/>
        <w:spacing w:after="0" w:line="240" w:lineRule="auto"/>
        <w:jc w:val="both"/>
        <w:rPr>
          <w:rFonts w:ascii="Times New Roman" w:eastAsia="Times New Roman" w:hAnsi="Times New Roman" w:cs="Times New Roman"/>
          <w:i/>
          <w:iCs/>
          <w:kern w:val="0"/>
          <w14:ligatures w14:val="none"/>
        </w:rPr>
      </w:pPr>
      <w:r w:rsidRPr="00943668">
        <w:rPr>
          <w:rFonts w:ascii="Times New Roman" w:eastAsia="Times New Roman" w:hAnsi="Times New Roman" w:cs="Times New Roman"/>
          <w:i/>
          <w:iCs/>
          <w:kern w:val="0"/>
          <w14:ligatures w14:val="none"/>
        </w:rPr>
        <w:t xml:space="preserve">              (2) Ordonatorii principali de credite stabilesc prioritățile în repartizarea sumelor pe fiecare obiectiv înscris în programul de investiții, în limita fondurilor cuprinse în proiectul de buget cu această destinație, asigurând totodată realizarea obiectivelor de investiții în cadrul duratelor de execuție aprobate.”</w:t>
      </w:r>
    </w:p>
    <w:p w14:paraId="18526C74" w14:textId="77777777" w:rsidR="006F15E7" w:rsidRPr="00943668" w:rsidRDefault="006F15E7" w:rsidP="006F15E7">
      <w:pPr>
        <w:autoSpaceDE w:val="0"/>
        <w:autoSpaceDN w:val="0"/>
        <w:adjustRightInd w:val="0"/>
        <w:spacing w:after="0" w:line="240" w:lineRule="auto"/>
        <w:jc w:val="both"/>
        <w:rPr>
          <w:rFonts w:ascii="Times New Roman" w:eastAsia="Times New Roman" w:hAnsi="Times New Roman" w:cs="Times New Roman"/>
          <w:i/>
          <w:iCs/>
          <w:kern w:val="0"/>
          <w14:ligatures w14:val="none"/>
        </w:rPr>
      </w:pPr>
    </w:p>
    <w:p w14:paraId="2A26AF60" w14:textId="77777777" w:rsidR="00CF6A4F" w:rsidRPr="00CF6A4F" w:rsidRDefault="00CF6A4F" w:rsidP="00CF6A4F">
      <w:pPr>
        <w:spacing w:after="0" w:line="240" w:lineRule="auto"/>
        <w:jc w:val="both"/>
        <w:rPr>
          <w:rFonts w:ascii="Times New Roman" w:eastAsia="Times New Roman" w:hAnsi="Times New Roman" w:cs="Times New Roman"/>
          <w:kern w:val="0"/>
          <w14:ligatures w14:val="none"/>
        </w:rPr>
      </w:pPr>
      <w:r w:rsidRPr="00CF6A4F">
        <w:rPr>
          <w:rFonts w:ascii="Times New Roman" w:eastAsia="Times New Roman" w:hAnsi="Times New Roman" w:cs="Times New Roman"/>
          <w:kern w:val="0"/>
          <w14:ligatures w14:val="none"/>
        </w:rPr>
        <w:t xml:space="preserve">în temeiul prevederilor art.182 alin. (4) coroborate cu cele ale art. 136 alin. (8) lit. b) din O.U.G. nr.57/2019 privind Codul administrativ, cu modificările și completările ulterioare, </w:t>
      </w:r>
    </w:p>
    <w:p w14:paraId="2922C766" w14:textId="77777777" w:rsidR="00CF6A4F" w:rsidRPr="00CF6A4F" w:rsidRDefault="00CF6A4F" w:rsidP="00CF6A4F">
      <w:pPr>
        <w:spacing w:after="0" w:line="240" w:lineRule="auto"/>
        <w:jc w:val="both"/>
        <w:rPr>
          <w:rFonts w:ascii="Times New Roman" w:eastAsia="Times New Roman" w:hAnsi="Times New Roman" w:cs="Times New Roman"/>
          <w:kern w:val="0"/>
          <w14:ligatures w14:val="none"/>
        </w:rPr>
      </w:pPr>
    </w:p>
    <w:p w14:paraId="36485F82" w14:textId="77777777" w:rsidR="00CF6A4F" w:rsidRPr="00CF6A4F" w:rsidRDefault="00CF6A4F" w:rsidP="00CF6A4F">
      <w:pPr>
        <w:spacing w:after="0" w:line="240" w:lineRule="auto"/>
        <w:jc w:val="center"/>
        <w:rPr>
          <w:rFonts w:ascii="Times New Roman" w:eastAsia="Times New Roman" w:hAnsi="Times New Roman" w:cs="Times New Roman"/>
          <w:b/>
          <w:bCs/>
          <w:kern w:val="0"/>
          <w14:ligatures w14:val="none"/>
        </w:rPr>
      </w:pPr>
      <w:r w:rsidRPr="00CF6A4F">
        <w:rPr>
          <w:rFonts w:ascii="Times New Roman" w:eastAsia="Times New Roman" w:hAnsi="Times New Roman" w:cs="Times New Roman"/>
          <w:b/>
          <w:bCs/>
          <w:kern w:val="0"/>
          <w14:ligatures w14:val="none"/>
        </w:rPr>
        <w:t>PROPUNEM:</w:t>
      </w:r>
    </w:p>
    <w:p w14:paraId="1184D4B2" w14:textId="77777777" w:rsidR="00CF6A4F" w:rsidRPr="00CF6A4F" w:rsidRDefault="00CF6A4F" w:rsidP="00CF6A4F">
      <w:pPr>
        <w:spacing w:after="0" w:line="240" w:lineRule="auto"/>
        <w:jc w:val="both"/>
        <w:rPr>
          <w:rFonts w:ascii="Times New Roman" w:eastAsia="Times New Roman" w:hAnsi="Times New Roman" w:cs="Times New Roman"/>
          <w:kern w:val="0"/>
          <w14:ligatures w14:val="none"/>
        </w:rPr>
      </w:pPr>
    </w:p>
    <w:p w14:paraId="736DF2A8" w14:textId="4BEFBD74" w:rsidR="00CF6A4F" w:rsidRPr="00943668" w:rsidRDefault="00CF6A4F" w:rsidP="00CF6A4F">
      <w:pPr>
        <w:spacing w:after="0" w:line="240" w:lineRule="auto"/>
        <w:jc w:val="both"/>
        <w:rPr>
          <w:rFonts w:ascii="Times New Roman" w:eastAsia="Times New Roman" w:hAnsi="Times New Roman" w:cs="Times New Roman"/>
          <w:kern w:val="0"/>
          <w14:ligatures w14:val="none"/>
        </w:rPr>
      </w:pPr>
      <w:r w:rsidRPr="00CF6A4F">
        <w:rPr>
          <w:rFonts w:ascii="Times New Roman" w:eastAsia="Times New Roman" w:hAnsi="Times New Roman" w:cs="Times New Roman"/>
          <w:b/>
          <w:bCs/>
          <w:kern w:val="0"/>
          <w14:ligatures w14:val="none"/>
        </w:rPr>
        <w:t xml:space="preserve">adoptarea </w:t>
      </w:r>
      <w:r w:rsidRPr="00CF6A4F">
        <w:rPr>
          <w:rFonts w:ascii="Times New Roman" w:eastAsia="Calibri" w:hAnsi="Times New Roman" w:cs="Times New Roman"/>
          <w:b/>
          <w:bCs/>
          <w:kern w:val="0"/>
          <w14:ligatures w14:val="none"/>
        </w:rPr>
        <w:t>proiectul</w:t>
      </w:r>
      <w:r w:rsidR="00D477A1">
        <w:rPr>
          <w:rFonts w:ascii="Times New Roman" w:eastAsia="Calibri" w:hAnsi="Times New Roman" w:cs="Times New Roman"/>
          <w:b/>
          <w:bCs/>
          <w:kern w:val="0"/>
          <w14:ligatures w14:val="none"/>
        </w:rPr>
        <w:t>ui</w:t>
      </w:r>
      <w:r w:rsidRPr="00CF6A4F">
        <w:rPr>
          <w:rFonts w:ascii="Times New Roman" w:eastAsia="Calibri" w:hAnsi="Times New Roman" w:cs="Times New Roman"/>
          <w:b/>
          <w:bCs/>
          <w:kern w:val="0"/>
          <w14:ligatures w14:val="none"/>
        </w:rPr>
        <w:t xml:space="preserve"> de hotărâre privind aprobarea </w:t>
      </w:r>
      <w:r w:rsidRPr="00CF6A4F">
        <w:rPr>
          <w:rFonts w:ascii="Times New Roman" w:hAnsi="Times New Roman" w:cs="Times New Roman"/>
          <w:b/>
          <w:bCs/>
          <w:kern w:val="0"/>
          <w14:ligatures w14:val="none"/>
        </w:rPr>
        <w:t xml:space="preserve">proiectului </w:t>
      </w:r>
      <w:r w:rsidRPr="00943668">
        <w:rPr>
          <w:rFonts w:ascii="Times New Roman" w:eastAsia="Times New Roman" w:hAnsi="Times New Roman" w:cs="Times New Roman"/>
          <w:b/>
          <w:bCs/>
          <w:kern w:val="0"/>
          <w14:ligatures w14:val="none"/>
        </w:rPr>
        <w:t>”Proiectul regional de dezvoltare a infrastructurii de apă și apă uzată din județul Satu Mare/Regiunea Nord-Vest, în perioada 2014-2020 – Etapa II și a cofinanțării acestuia.</w:t>
      </w:r>
    </w:p>
    <w:p w14:paraId="5C030E77" w14:textId="77777777" w:rsidR="00CF6A4F" w:rsidRPr="00943668" w:rsidRDefault="00CF6A4F" w:rsidP="00CF6A4F">
      <w:pPr>
        <w:spacing w:after="0" w:line="240" w:lineRule="auto"/>
        <w:jc w:val="both"/>
        <w:rPr>
          <w:rFonts w:ascii="Times New Roman" w:eastAsia="Times New Roman" w:hAnsi="Times New Roman" w:cs="Times New Roman"/>
          <w:b/>
          <w:bCs/>
          <w:kern w:val="0"/>
          <w14:ligatures w14:val="none"/>
        </w:rPr>
      </w:pPr>
    </w:p>
    <w:p w14:paraId="5CFEDF69" w14:textId="7C4ED9BF" w:rsidR="00CF6A4F" w:rsidRDefault="00CF6A4F" w:rsidP="00CF6A4F">
      <w:pPr>
        <w:spacing w:after="0" w:line="240" w:lineRule="auto"/>
        <w:jc w:val="center"/>
        <w:rPr>
          <w:rFonts w:ascii="Times New Roman" w:hAnsi="Times New Roman" w:cs="Times New Roman"/>
          <w:b/>
          <w:bCs/>
          <w:kern w:val="0"/>
          <w14:ligatures w14:val="none"/>
        </w:rPr>
      </w:pPr>
      <w:r>
        <w:rPr>
          <w:rFonts w:ascii="Times New Roman" w:hAnsi="Times New Roman" w:cs="Times New Roman"/>
          <w:b/>
          <w:bCs/>
          <w:kern w:val="0"/>
          <w14:ligatures w14:val="none"/>
        </w:rPr>
        <w:t xml:space="preserve">     </w:t>
      </w:r>
    </w:p>
    <w:p w14:paraId="56FF39E1" w14:textId="77777777" w:rsidR="006F15E7" w:rsidRPr="00943668" w:rsidRDefault="006F15E7" w:rsidP="006F15E7">
      <w:pPr>
        <w:spacing w:after="0" w:line="240" w:lineRule="auto"/>
        <w:jc w:val="both"/>
        <w:rPr>
          <w:rFonts w:ascii="Times New Roman" w:eastAsia="Times New Roman" w:hAnsi="Times New Roman" w:cs="Times New Roman"/>
          <w:b/>
          <w:bCs/>
          <w:kern w:val="0"/>
          <w14:ligatures w14:val="none"/>
        </w:rPr>
      </w:pPr>
      <w:bookmarkStart w:id="2" w:name="_Hlk191020173"/>
    </w:p>
    <w:bookmarkEnd w:id="2"/>
    <w:p w14:paraId="185C4A54" w14:textId="77777777" w:rsidR="006F15E7" w:rsidRPr="00943668" w:rsidRDefault="006F15E7" w:rsidP="006F15E7">
      <w:pPr>
        <w:spacing w:after="0" w:line="240" w:lineRule="auto"/>
        <w:jc w:val="both"/>
        <w:rPr>
          <w:rFonts w:ascii="Times New Roman" w:eastAsia="Times New Roman" w:hAnsi="Times New Roman" w:cs="Times New Roman"/>
          <w:b/>
          <w:bCs/>
          <w:color w:val="FF0000"/>
          <w:kern w:val="0"/>
          <w14:ligatures w14:val="none"/>
        </w:rPr>
      </w:pPr>
    </w:p>
    <w:p w14:paraId="279C26F9" w14:textId="77777777" w:rsidR="006F15E7" w:rsidRPr="00943668" w:rsidRDefault="006F15E7" w:rsidP="006F15E7">
      <w:pPr>
        <w:spacing w:after="0" w:line="360" w:lineRule="auto"/>
        <w:ind w:hanging="1800"/>
        <w:contextualSpacing/>
        <w:rPr>
          <w:rFonts w:ascii="Times New Roman" w:eastAsia="Times New Roman" w:hAnsi="Times New Roman" w:cs="Times New Roman"/>
          <w:b/>
          <w:bCs/>
          <w:color w:val="FF0000"/>
          <w:kern w:val="0"/>
          <w14:ligatures w14:val="none"/>
        </w:rPr>
      </w:pPr>
    </w:p>
    <w:p w14:paraId="2C8FE99D" w14:textId="77777777" w:rsidR="006F15E7" w:rsidRPr="00943668" w:rsidRDefault="006F15E7" w:rsidP="006F15E7">
      <w:pPr>
        <w:spacing w:after="0" w:line="360" w:lineRule="auto"/>
        <w:ind w:hanging="1800"/>
        <w:contextualSpacing/>
        <w:rPr>
          <w:rFonts w:ascii="Times New Roman" w:eastAsia="Times New Roman" w:hAnsi="Times New Roman" w:cs="Times New Roman"/>
          <w:b/>
          <w:bCs/>
          <w:color w:val="FF0000"/>
          <w:kern w:val="0"/>
          <w14:ligatures w14:val="none"/>
        </w:rPr>
      </w:pPr>
    </w:p>
    <w:p w14:paraId="2801E6A2" w14:textId="77777777" w:rsidR="006F15E7" w:rsidRPr="00943668" w:rsidRDefault="006F15E7" w:rsidP="006F15E7">
      <w:pPr>
        <w:spacing w:after="0" w:line="240" w:lineRule="auto"/>
        <w:ind w:right="-285"/>
        <w:jc w:val="both"/>
        <w:rPr>
          <w:rFonts w:ascii="Times New Roman" w:eastAsia="Times New Roman" w:hAnsi="Times New Roman" w:cs="Times New Roman"/>
          <w:b/>
          <w:bCs/>
          <w:kern w:val="0"/>
          <w:lang w:eastAsia="x-none"/>
          <w14:ligatures w14:val="none"/>
        </w:rPr>
      </w:pPr>
      <w:r w:rsidRPr="00943668">
        <w:rPr>
          <w:rFonts w:ascii="Times New Roman" w:eastAsia="Times New Roman" w:hAnsi="Times New Roman" w:cs="Times New Roman"/>
          <w:color w:val="FF0000"/>
          <w:kern w:val="0"/>
          <w14:ligatures w14:val="none"/>
        </w:rPr>
        <w:tab/>
      </w:r>
      <w:r w:rsidRPr="00943668">
        <w:rPr>
          <w:rFonts w:ascii="Times New Roman" w:eastAsia="Times New Roman" w:hAnsi="Times New Roman" w:cs="Times New Roman"/>
          <w:b/>
          <w:bCs/>
          <w:kern w:val="0"/>
          <w:lang w:eastAsia="x-none"/>
          <w14:ligatures w14:val="none"/>
        </w:rPr>
        <w:t xml:space="preserve">         Direcția dezvoltare regională                                              </w:t>
      </w:r>
    </w:p>
    <w:p w14:paraId="6BF989F9" w14:textId="77777777" w:rsidR="006F15E7" w:rsidRPr="00943668" w:rsidRDefault="006F15E7" w:rsidP="006F15E7">
      <w:pPr>
        <w:tabs>
          <w:tab w:val="left" w:pos="690"/>
          <w:tab w:val="center" w:pos="4749"/>
          <w:tab w:val="left" w:pos="9724"/>
        </w:tabs>
        <w:spacing w:after="0" w:line="240" w:lineRule="auto"/>
        <w:ind w:right="-284"/>
        <w:jc w:val="both"/>
        <w:rPr>
          <w:rFonts w:ascii="Times New Roman" w:eastAsia="Times New Roman" w:hAnsi="Times New Roman" w:cs="Times New Roman"/>
          <w:b/>
          <w:bCs/>
          <w:kern w:val="0"/>
          <w14:ligatures w14:val="none"/>
        </w:rPr>
      </w:pPr>
      <w:r w:rsidRPr="00943668">
        <w:rPr>
          <w:rFonts w:ascii="Times New Roman" w:eastAsia="Times New Roman" w:hAnsi="Times New Roman" w:cs="Times New Roman"/>
          <w:b/>
          <w:bCs/>
          <w:kern w:val="0"/>
          <w:lang w:eastAsia="x-none"/>
          <w14:ligatures w14:val="none"/>
        </w:rPr>
        <w:t xml:space="preserve">             </w:t>
      </w:r>
      <w:r w:rsidRPr="00943668">
        <w:rPr>
          <w:rFonts w:ascii="Times New Roman" w:eastAsia="Times New Roman" w:hAnsi="Times New Roman" w:cs="Times New Roman"/>
          <w:b/>
          <w:bCs/>
          <w:kern w:val="0"/>
          <w14:ligatures w14:val="none"/>
        </w:rPr>
        <w:t xml:space="preserve">                Director executiv,                                                     Șef Serviciu Monitorizare, </w:t>
      </w:r>
    </w:p>
    <w:p w14:paraId="5F2F0D57" w14:textId="77777777" w:rsidR="006F15E7" w:rsidRPr="00943668" w:rsidRDefault="006F15E7" w:rsidP="006F15E7">
      <w:pPr>
        <w:spacing w:after="0" w:line="240" w:lineRule="auto"/>
        <w:ind w:right="-285"/>
        <w:jc w:val="both"/>
        <w:rPr>
          <w:rFonts w:ascii="Times New Roman" w:eastAsia="Times New Roman" w:hAnsi="Times New Roman" w:cs="Times New Roman"/>
          <w:b/>
          <w:bCs/>
          <w:kern w:val="0"/>
          <w14:ligatures w14:val="none"/>
        </w:rPr>
      </w:pPr>
      <w:r w:rsidRPr="00943668">
        <w:rPr>
          <w:rFonts w:ascii="Times New Roman" w:eastAsia="Times New Roman" w:hAnsi="Times New Roman" w:cs="Times New Roman"/>
          <w:b/>
          <w:bCs/>
          <w:kern w:val="0"/>
          <w14:ligatures w14:val="none"/>
        </w:rPr>
        <w:t xml:space="preserve">                          Ștern Felicia Cristina                                                   Roman Luminița Liliana      </w:t>
      </w:r>
    </w:p>
    <w:p w14:paraId="2B1FB46C" w14:textId="77777777" w:rsidR="006F15E7" w:rsidRPr="00943668" w:rsidRDefault="006F15E7" w:rsidP="006F15E7">
      <w:pPr>
        <w:spacing w:after="0" w:line="240" w:lineRule="auto"/>
        <w:ind w:right="-285"/>
        <w:jc w:val="both"/>
        <w:rPr>
          <w:rFonts w:ascii="Times New Roman" w:eastAsia="Times New Roman" w:hAnsi="Times New Roman" w:cs="Times New Roman"/>
          <w:b/>
          <w:bCs/>
          <w:kern w:val="0"/>
          <w14:ligatures w14:val="none"/>
        </w:rPr>
      </w:pPr>
    </w:p>
    <w:p w14:paraId="7A5969B3" w14:textId="77777777" w:rsidR="006F15E7" w:rsidRPr="00943668" w:rsidRDefault="006F15E7" w:rsidP="006F15E7">
      <w:pPr>
        <w:spacing w:after="0" w:line="240" w:lineRule="auto"/>
        <w:ind w:right="-285"/>
        <w:jc w:val="both"/>
        <w:rPr>
          <w:rFonts w:ascii="Times New Roman" w:eastAsia="Times New Roman" w:hAnsi="Times New Roman" w:cs="Times New Roman"/>
          <w:b/>
          <w:bCs/>
          <w:kern w:val="0"/>
          <w14:ligatures w14:val="none"/>
        </w:rPr>
      </w:pPr>
    </w:p>
    <w:p w14:paraId="5338E965" w14:textId="77777777" w:rsidR="006F15E7" w:rsidRPr="00943668" w:rsidRDefault="006F15E7" w:rsidP="006F15E7">
      <w:pPr>
        <w:spacing w:after="0" w:line="240" w:lineRule="auto"/>
        <w:ind w:right="-285"/>
        <w:jc w:val="both"/>
        <w:rPr>
          <w:rFonts w:ascii="Times New Roman" w:eastAsia="Times New Roman" w:hAnsi="Times New Roman" w:cs="Times New Roman"/>
          <w:b/>
          <w:bCs/>
          <w:kern w:val="0"/>
          <w:lang w:eastAsia="x-none"/>
          <w14:ligatures w14:val="none"/>
        </w:rPr>
      </w:pPr>
      <w:r w:rsidRPr="00943668">
        <w:rPr>
          <w:rFonts w:ascii="Times New Roman" w:eastAsia="Times New Roman" w:hAnsi="Times New Roman" w:cs="Times New Roman"/>
          <w:b/>
          <w:bCs/>
          <w:kern w:val="0"/>
          <w14:ligatures w14:val="none"/>
        </w:rPr>
        <w:t xml:space="preserve">                                         </w:t>
      </w:r>
    </w:p>
    <w:p w14:paraId="495E9AC9" w14:textId="77777777" w:rsidR="006F15E7" w:rsidRPr="00943668" w:rsidRDefault="006F15E7" w:rsidP="006F15E7">
      <w:pPr>
        <w:tabs>
          <w:tab w:val="left" w:pos="690"/>
          <w:tab w:val="center" w:pos="4749"/>
          <w:tab w:val="left" w:pos="9724"/>
        </w:tabs>
        <w:spacing w:after="0" w:line="240" w:lineRule="auto"/>
        <w:ind w:right="-284"/>
        <w:jc w:val="both"/>
        <w:rPr>
          <w:rFonts w:ascii="Times New Roman" w:eastAsia="Times New Roman" w:hAnsi="Times New Roman" w:cs="Times New Roman"/>
          <w:b/>
          <w:bCs/>
          <w:kern w:val="0"/>
          <w:lang w:eastAsia="x-none"/>
          <w14:ligatures w14:val="none"/>
        </w:rPr>
      </w:pPr>
      <w:r w:rsidRPr="00943668">
        <w:rPr>
          <w:rFonts w:ascii="Times New Roman" w:eastAsia="Times New Roman" w:hAnsi="Times New Roman" w:cs="Times New Roman"/>
          <w:b/>
          <w:bCs/>
          <w:kern w:val="0"/>
          <w14:ligatures w14:val="none"/>
        </w:rPr>
        <w:t xml:space="preserve">                                                                                                                                                                                                                                                                                                                </w:t>
      </w:r>
    </w:p>
    <w:p w14:paraId="4D64FBB8" w14:textId="77777777" w:rsidR="006F15E7" w:rsidRPr="00943668" w:rsidRDefault="006F15E7" w:rsidP="006F15E7">
      <w:pPr>
        <w:tabs>
          <w:tab w:val="left" w:pos="690"/>
          <w:tab w:val="center" w:pos="4749"/>
          <w:tab w:val="left" w:pos="9724"/>
        </w:tabs>
        <w:spacing w:after="0" w:line="240" w:lineRule="auto"/>
        <w:ind w:right="-284"/>
        <w:jc w:val="center"/>
        <w:rPr>
          <w:rFonts w:ascii="Times New Roman" w:eastAsia="Times New Roman" w:hAnsi="Times New Roman" w:cs="Times New Roman"/>
          <w:kern w:val="0"/>
          <w14:ligatures w14:val="none"/>
        </w:rPr>
      </w:pPr>
      <w:r w:rsidRPr="00943668">
        <w:rPr>
          <w:rFonts w:ascii="Times New Roman" w:eastAsia="Times New Roman" w:hAnsi="Times New Roman" w:cs="Times New Roman"/>
          <w:b/>
          <w:bCs/>
          <w:kern w:val="0"/>
          <w14:ligatures w14:val="none"/>
        </w:rPr>
        <w:t>Vizat juridic,</w:t>
      </w:r>
    </w:p>
    <w:p w14:paraId="36198E7F" w14:textId="77777777" w:rsidR="006F15E7" w:rsidRPr="00943668" w:rsidRDefault="006F15E7" w:rsidP="006F15E7">
      <w:pPr>
        <w:spacing w:after="0" w:line="240" w:lineRule="auto"/>
        <w:ind w:right="-284"/>
        <w:jc w:val="center"/>
        <w:rPr>
          <w:rFonts w:ascii="Times New Roman" w:eastAsia="Times New Roman" w:hAnsi="Times New Roman" w:cs="Times New Roman"/>
          <w:b/>
          <w:kern w:val="0"/>
          <w14:ligatures w14:val="none"/>
        </w:rPr>
      </w:pPr>
      <w:r w:rsidRPr="00943668">
        <w:rPr>
          <w:rFonts w:ascii="Times New Roman" w:eastAsia="Times New Roman" w:hAnsi="Times New Roman" w:cs="Times New Roman"/>
          <w:b/>
          <w:kern w:val="0"/>
          <w14:ligatures w14:val="none"/>
        </w:rPr>
        <w:t>Roatiș Alina Ligia</w:t>
      </w:r>
    </w:p>
    <w:p w14:paraId="0D7C7103" w14:textId="77777777" w:rsidR="006F15E7" w:rsidRPr="00943668" w:rsidRDefault="006F15E7" w:rsidP="006F15E7">
      <w:pPr>
        <w:spacing w:after="0" w:line="240" w:lineRule="auto"/>
        <w:ind w:right="-284"/>
        <w:jc w:val="center"/>
        <w:rPr>
          <w:rFonts w:ascii="Times New Roman" w:eastAsia="Times New Roman" w:hAnsi="Times New Roman" w:cs="Times New Roman"/>
          <w:b/>
          <w:kern w:val="0"/>
          <w14:ligatures w14:val="none"/>
        </w:rPr>
      </w:pPr>
    </w:p>
    <w:p w14:paraId="7A082F84" w14:textId="77777777" w:rsidR="006F15E7" w:rsidRPr="00943668" w:rsidRDefault="006F15E7" w:rsidP="006F15E7">
      <w:pPr>
        <w:spacing w:after="0" w:line="240" w:lineRule="auto"/>
        <w:rPr>
          <w:rFonts w:ascii="Times New Roman" w:eastAsia="Times New Roman" w:hAnsi="Times New Roman" w:cs="Times New Roman"/>
          <w:kern w:val="0"/>
          <w:sz w:val="12"/>
          <w:szCs w:val="12"/>
          <w14:ligatures w14:val="none"/>
        </w:rPr>
      </w:pPr>
    </w:p>
    <w:p w14:paraId="2713DA55"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3FABC0A0"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3B099A7C"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7A785126"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74CE114B"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07A5911"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0B7AD88"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7188F167"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DA1E2B2"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36829E42"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BFE0A6A"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6BE26670"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6780C009"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51540218"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EE130FB"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020D3FE"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67183B3"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0BD64E5C"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3788DB37"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84EA4E0"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C17DB53"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5A45D099"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360686E"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64931E8C"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7B07D1D9"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760A6EBC"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09471AB6"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07D867B3"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40EFE9E"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E4ABCE8"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343DCB07"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1A28E9B"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4459997"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4D22020F"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CB5C8E0"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54E80188"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638F952C"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165A9FDD"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DB3A3D3"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5FA09484"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E6E7501"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5E8B742A"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26F45011" w14:textId="77777777" w:rsidR="006F15E7" w:rsidRPr="00943668" w:rsidRDefault="006F15E7" w:rsidP="006F15E7">
      <w:pPr>
        <w:spacing w:after="0" w:line="240" w:lineRule="auto"/>
        <w:rPr>
          <w:rFonts w:ascii="Times New Roman" w:eastAsia="Times New Roman" w:hAnsi="Times New Roman" w:cs="Times New Roman"/>
          <w:color w:val="FF0000"/>
          <w:kern w:val="0"/>
          <w:sz w:val="12"/>
          <w:szCs w:val="12"/>
          <w14:ligatures w14:val="none"/>
        </w:rPr>
      </w:pPr>
    </w:p>
    <w:p w14:paraId="05B069BB" w14:textId="77777777" w:rsidR="006F15E7" w:rsidRPr="00943668" w:rsidRDefault="006F15E7" w:rsidP="006F15E7">
      <w:pPr>
        <w:spacing w:after="0" w:line="240" w:lineRule="auto"/>
        <w:rPr>
          <w:rFonts w:ascii="Times New Roman" w:eastAsia="Times New Roman" w:hAnsi="Times New Roman" w:cs="Times New Roman"/>
          <w:kern w:val="0"/>
          <w:sz w:val="12"/>
          <w:szCs w:val="12"/>
          <w14:ligatures w14:val="none"/>
        </w:rPr>
      </w:pPr>
      <w:r w:rsidRPr="00943668">
        <w:rPr>
          <w:rFonts w:ascii="Times New Roman" w:eastAsia="Times New Roman" w:hAnsi="Times New Roman" w:cs="Times New Roman"/>
          <w:kern w:val="0"/>
          <w:sz w:val="12"/>
          <w:szCs w:val="12"/>
          <w14:ligatures w14:val="none"/>
        </w:rPr>
        <w:t>Red/tehn: R.L.L.</w:t>
      </w:r>
    </w:p>
    <w:p w14:paraId="106253F3" w14:textId="3DD7A36F" w:rsidR="006F15E7" w:rsidRPr="00D42709" w:rsidRDefault="006F15E7" w:rsidP="00D42709">
      <w:pPr>
        <w:spacing w:after="0" w:line="240" w:lineRule="auto"/>
        <w:rPr>
          <w:rFonts w:ascii="Times New Roman" w:eastAsia="Times New Roman" w:hAnsi="Times New Roman" w:cs="Times New Roman"/>
          <w:kern w:val="0"/>
          <w:sz w:val="12"/>
          <w:szCs w:val="12"/>
          <w14:ligatures w14:val="none"/>
        </w:rPr>
      </w:pPr>
      <w:r w:rsidRPr="00943668">
        <w:rPr>
          <w:rFonts w:ascii="Times New Roman" w:eastAsia="Times New Roman" w:hAnsi="Times New Roman" w:cs="Times New Roman"/>
          <w:kern w:val="0"/>
          <w:sz w:val="12"/>
          <w:szCs w:val="12"/>
          <w14:ligatures w14:val="none"/>
        </w:rPr>
        <w:t xml:space="preserve"> Nr ex.5</w:t>
      </w:r>
    </w:p>
    <w:p w14:paraId="2BFDD99E" w14:textId="77777777" w:rsidR="006F15E7" w:rsidRDefault="006F15E7"/>
    <w:sectPr w:rsidR="006F15E7" w:rsidSect="006F15E7">
      <w:pgSz w:w="12240" w:h="15840" w:code="1"/>
      <w:pgMar w:top="720" w:right="900" w:bottom="720" w:left="851" w:header="708" w:footer="708" w:gutter="0"/>
      <w:pgNumType w:start="1" w:chapStyle="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FB4EA0"/>
    <w:multiLevelType w:val="hybridMultilevel"/>
    <w:tmpl w:val="FFFFFFFF"/>
    <w:lvl w:ilvl="0" w:tplc="7BBC4054">
      <w:start w:val="1"/>
      <w:numFmt w:val="bullet"/>
      <w:lvlText w:val="-"/>
      <w:lvlJc w:val="left"/>
      <w:pPr>
        <w:ind w:left="720" w:hanging="360"/>
      </w:pPr>
      <w:rPr>
        <w:rFonts w:ascii="Calibri" w:eastAsia="Times New Roman" w:hAnsi="Calibri"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12531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E7"/>
    <w:rsid w:val="006F15E7"/>
    <w:rsid w:val="009A7DE9"/>
    <w:rsid w:val="00B54599"/>
    <w:rsid w:val="00CF6A4F"/>
    <w:rsid w:val="00D42709"/>
    <w:rsid w:val="00D477A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34C43"/>
  <w15:chartTrackingRefBased/>
  <w15:docId w15:val="{065B1887-5393-482C-A75F-4C400B78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15E7"/>
  </w:style>
  <w:style w:type="paragraph" w:styleId="Titlu1">
    <w:name w:val="heading 1"/>
    <w:basedOn w:val="Normal"/>
    <w:next w:val="Normal"/>
    <w:link w:val="Titlu1Caracter"/>
    <w:uiPriority w:val="9"/>
    <w:qFormat/>
    <w:rsid w:val="006F15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lu2">
    <w:name w:val="heading 2"/>
    <w:basedOn w:val="Normal"/>
    <w:next w:val="Normal"/>
    <w:link w:val="Titlu2Caracter"/>
    <w:uiPriority w:val="9"/>
    <w:semiHidden/>
    <w:unhideWhenUsed/>
    <w:qFormat/>
    <w:rsid w:val="006F15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lu3">
    <w:name w:val="heading 3"/>
    <w:basedOn w:val="Normal"/>
    <w:next w:val="Normal"/>
    <w:link w:val="Titlu3Caracter"/>
    <w:uiPriority w:val="9"/>
    <w:semiHidden/>
    <w:unhideWhenUsed/>
    <w:qFormat/>
    <w:rsid w:val="006F15E7"/>
    <w:pPr>
      <w:keepNext/>
      <w:keepLines/>
      <w:spacing w:before="160" w:after="80"/>
      <w:outlineLvl w:val="2"/>
    </w:pPr>
    <w:rPr>
      <w:rFonts w:eastAsiaTheme="majorEastAsia" w:cstheme="majorBidi"/>
      <w:color w:val="0F4761" w:themeColor="accent1" w:themeShade="BF"/>
      <w:sz w:val="28"/>
      <w:szCs w:val="28"/>
    </w:rPr>
  </w:style>
  <w:style w:type="paragraph" w:styleId="Titlu4">
    <w:name w:val="heading 4"/>
    <w:basedOn w:val="Normal"/>
    <w:next w:val="Normal"/>
    <w:link w:val="Titlu4Caracter"/>
    <w:uiPriority w:val="9"/>
    <w:semiHidden/>
    <w:unhideWhenUsed/>
    <w:qFormat/>
    <w:rsid w:val="006F15E7"/>
    <w:pPr>
      <w:keepNext/>
      <w:keepLines/>
      <w:spacing w:before="80" w:after="40"/>
      <w:outlineLvl w:val="3"/>
    </w:pPr>
    <w:rPr>
      <w:rFonts w:eastAsiaTheme="majorEastAsia" w:cstheme="majorBidi"/>
      <w:i/>
      <w:iCs/>
      <w:color w:val="0F4761" w:themeColor="accent1" w:themeShade="BF"/>
    </w:rPr>
  </w:style>
  <w:style w:type="paragraph" w:styleId="Titlu5">
    <w:name w:val="heading 5"/>
    <w:basedOn w:val="Normal"/>
    <w:next w:val="Normal"/>
    <w:link w:val="Titlu5Caracter"/>
    <w:uiPriority w:val="9"/>
    <w:semiHidden/>
    <w:unhideWhenUsed/>
    <w:qFormat/>
    <w:rsid w:val="006F15E7"/>
    <w:pPr>
      <w:keepNext/>
      <w:keepLines/>
      <w:spacing w:before="80" w:after="40"/>
      <w:outlineLvl w:val="4"/>
    </w:pPr>
    <w:rPr>
      <w:rFonts w:eastAsiaTheme="majorEastAsia" w:cstheme="majorBidi"/>
      <w:color w:val="0F4761" w:themeColor="accent1" w:themeShade="BF"/>
    </w:rPr>
  </w:style>
  <w:style w:type="paragraph" w:styleId="Titlu6">
    <w:name w:val="heading 6"/>
    <w:basedOn w:val="Normal"/>
    <w:next w:val="Normal"/>
    <w:link w:val="Titlu6Caracter"/>
    <w:uiPriority w:val="9"/>
    <w:semiHidden/>
    <w:unhideWhenUsed/>
    <w:qFormat/>
    <w:rsid w:val="006F15E7"/>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6F15E7"/>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6F15E7"/>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6F15E7"/>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6F15E7"/>
    <w:rPr>
      <w:rFonts w:asciiTheme="majorHAnsi" w:eastAsiaTheme="majorEastAsia" w:hAnsiTheme="majorHAnsi" w:cstheme="majorBidi"/>
      <w:color w:val="0F4761" w:themeColor="accent1" w:themeShade="BF"/>
      <w:sz w:val="40"/>
      <w:szCs w:val="40"/>
    </w:rPr>
  </w:style>
  <w:style w:type="character" w:customStyle="1" w:styleId="Titlu2Caracter">
    <w:name w:val="Titlu 2 Caracter"/>
    <w:basedOn w:val="Fontdeparagrafimplicit"/>
    <w:link w:val="Titlu2"/>
    <w:uiPriority w:val="9"/>
    <w:semiHidden/>
    <w:rsid w:val="006F15E7"/>
    <w:rPr>
      <w:rFonts w:asciiTheme="majorHAnsi" w:eastAsiaTheme="majorEastAsia" w:hAnsiTheme="majorHAnsi" w:cstheme="majorBidi"/>
      <w:color w:val="0F4761" w:themeColor="accent1" w:themeShade="BF"/>
      <w:sz w:val="32"/>
      <w:szCs w:val="32"/>
    </w:rPr>
  </w:style>
  <w:style w:type="character" w:customStyle="1" w:styleId="Titlu3Caracter">
    <w:name w:val="Titlu 3 Caracter"/>
    <w:basedOn w:val="Fontdeparagrafimplicit"/>
    <w:link w:val="Titlu3"/>
    <w:uiPriority w:val="9"/>
    <w:semiHidden/>
    <w:rsid w:val="006F15E7"/>
    <w:rPr>
      <w:rFonts w:eastAsiaTheme="majorEastAsia" w:cstheme="majorBidi"/>
      <w:color w:val="0F4761" w:themeColor="accent1" w:themeShade="BF"/>
      <w:sz w:val="28"/>
      <w:szCs w:val="28"/>
    </w:rPr>
  </w:style>
  <w:style w:type="character" w:customStyle="1" w:styleId="Titlu4Caracter">
    <w:name w:val="Titlu 4 Caracter"/>
    <w:basedOn w:val="Fontdeparagrafimplicit"/>
    <w:link w:val="Titlu4"/>
    <w:uiPriority w:val="9"/>
    <w:semiHidden/>
    <w:rsid w:val="006F15E7"/>
    <w:rPr>
      <w:rFonts w:eastAsiaTheme="majorEastAsia" w:cstheme="majorBidi"/>
      <w:i/>
      <w:iCs/>
      <w:color w:val="0F4761" w:themeColor="accent1" w:themeShade="BF"/>
    </w:rPr>
  </w:style>
  <w:style w:type="character" w:customStyle="1" w:styleId="Titlu5Caracter">
    <w:name w:val="Titlu 5 Caracter"/>
    <w:basedOn w:val="Fontdeparagrafimplicit"/>
    <w:link w:val="Titlu5"/>
    <w:uiPriority w:val="9"/>
    <w:semiHidden/>
    <w:rsid w:val="006F15E7"/>
    <w:rPr>
      <w:rFonts w:eastAsiaTheme="majorEastAsia" w:cstheme="majorBidi"/>
      <w:color w:val="0F4761" w:themeColor="accent1" w:themeShade="BF"/>
    </w:rPr>
  </w:style>
  <w:style w:type="character" w:customStyle="1" w:styleId="Titlu6Caracter">
    <w:name w:val="Titlu 6 Caracter"/>
    <w:basedOn w:val="Fontdeparagrafimplicit"/>
    <w:link w:val="Titlu6"/>
    <w:uiPriority w:val="9"/>
    <w:semiHidden/>
    <w:rsid w:val="006F15E7"/>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6F15E7"/>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6F15E7"/>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6F15E7"/>
    <w:rPr>
      <w:rFonts w:eastAsiaTheme="majorEastAsia" w:cstheme="majorBidi"/>
      <w:color w:val="272727" w:themeColor="text1" w:themeTint="D8"/>
    </w:rPr>
  </w:style>
  <w:style w:type="paragraph" w:styleId="Titlu">
    <w:name w:val="Title"/>
    <w:basedOn w:val="Normal"/>
    <w:next w:val="Normal"/>
    <w:link w:val="TitluCaracter"/>
    <w:uiPriority w:val="10"/>
    <w:qFormat/>
    <w:rsid w:val="006F15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6F15E7"/>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6F15E7"/>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6F15E7"/>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6F15E7"/>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6F15E7"/>
    <w:rPr>
      <w:i/>
      <w:iCs/>
      <w:color w:val="404040" w:themeColor="text1" w:themeTint="BF"/>
    </w:rPr>
  </w:style>
  <w:style w:type="paragraph" w:styleId="Listparagraf">
    <w:name w:val="List Paragraph"/>
    <w:basedOn w:val="Normal"/>
    <w:uiPriority w:val="34"/>
    <w:qFormat/>
    <w:rsid w:val="006F15E7"/>
    <w:pPr>
      <w:ind w:left="720"/>
      <w:contextualSpacing/>
    </w:pPr>
  </w:style>
  <w:style w:type="character" w:styleId="Accentuareintens">
    <w:name w:val="Intense Emphasis"/>
    <w:basedOn w:val="Fontdeparagrafimplicit"/>
    <w:uiPriority w:val="21"/>
    <w:qFormat/>
    <w:rsid w:val="006F15E7"/>
    <w:rPr>
      <w:i/>
      <w:iCs/>
      <w:color w:val="0F4761" w:themeColor="accent1" w:themeShade="BF"/>
    </w:rPr>
  </w:style>
  <w:style w:type="paragraph" w:styleId="Citatintens">
    <w:name w:val="Intense Quote"/>
    <w:basedOn w:val="Normal"/>
    <w:next w:val="Normal"/>
    <w:link w:val="CitatintensCaracter"/>
    <w:uiPriority w:val="30"/>
    <w:qFormat/>
    <w:rsid w:val="006F15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ntensCaracter">
    <w:name w:val="Citat intens Caracter"/>
    <w:basedOn w:val="Fontdeparagrafimplicit"/>
    <w:link w:val="Citatintens"/>
    <w:uiPriority w:val="30"/>
    <w:rsid w:val="006F15E7"/>
    <w:rPr>
      <w:i/>
      <w:iCs/>
      <w:color w:val="0F4761" w:themeColor="accent1" w:themeShade="BF"/>
    </w:rPr>
  </w:style>
  <w:style w:type="character" w:styleId="Referireintens">
    <w:name w:val="Intense Reference"/>
    <w:basedOn w:val="Fontdeparagrafimplicit"/>
    <w:uiPriority w:val="32"/>
    <w:qFormat/>
    <w:rsid w:val="006F15E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2032</Words>
  <Characters>11791</Characters>
  <Application>Microsoft Office Word</Application>
  <DocSecurity>0</DocSecurity>
  <Lines>98</Lines>
  <Paragraphs>27</Paragraphs>
  <ScaleCrop>false</ScaleCrop>
  <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Roatis</dc:creator>
  <cp:keywords/>
  <dc:description/>
  <cp:lastModifiedBy>Alina Roatis</cp:lastModifiedBy>
  <cp:revision>5</cp:revision>
  <cp:lastPrinted>2025-02-21T06:50:00Z</cp:lastPrinted>
  <dcterms:created xsi:type="dcterms:W3CDTF">2025-02-21T06:40:00Z</dcterms:created>
  <dcterms:modified xsi:type="dcterms:W3CDTF">2025-02-21T07:25:00Z</dcterms:modified>
</cp:coreProperties>
</file>