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7275C" w14:textId="754ADA72" w:rsidR="0024491A" w:rsidRDefault="0024491A" w:rsidP="0024491A">
      <w:pPr>
        <w:spacing w:after="200" w:line="276" w:lineRule="auto"/>
        <w:jc w:val="both"/>
        <w:rPr>
          <w:rFonts w:ascii="Times New Roman" w:eastAsia="Calibri" w:hAnsi="Times New Roman" w:cs="Times New Roman"/>
          <w:b/>
          <w:sz w:val="24"/>
          <w:szCs w:val="24"/>
          <w:lang w:val="pt-PT"/>
        </w:rPr>
      </w:pPr>
      <w:r>
        <w:rPr>
          <w:rFonts w:ascii="Times New Roman" w:eastAsia="Calibri" w:hAnsi="Times New Roman" w:cs="Times New Roman"/>
          <w:b/>
          <w:sz w:val="24"/>
          <w:szCs w:val="24"/>
          <w:lang w:val="pt-PT"/>
        </w:rPr>
        <w:t xml:space="preserve">Județul </w:t>
      </w:r>
      <w:r w:rsidRPr="0024491A">
        <w:rPr>
          <w:rFonts w:ascii="Times New Roman" w:eastAsia="Calibri" w:hAnsi="Times New Roman" w:cs="Times New Roman"/>
          <w:b/>
          <w:sz w:val="24"/>
          <w:szCs w:val="24"/>
          <w:lang w:val="pt-PT"/>
        </w:rPr>
        <w:t xml:space="preserve"> S</w:t>
      </w:r>
      <w:r>
        <w:rPr>
          <w:rFonts w:ascii="Times New Roman" w:eastAsia="Calibri" w:hAnsi="Times New Roman" w:cs="Times New Roman"/>
          <w:b/>
          <w:sz w:val="24"/>
          <w:szCs w:val="24"/>
          <w:lang w:val="pt-PT"/>
        </w:rPr>
        <w:t>atu</w:t>
      </w:r>
      <w:r w:rsidRPr="0024491A">
        <w:rPr>
          <w:rFonts w:ascii="Times New Roman" w:eastAsia="Calibri" w:hAnsi="Times New Roman" w:cs="Times New Roman"/>
          <w:b/>
          <w:sz w:val="24"/>
          <w:szCs w:val="24"/>
          <w:lang w:val="pt-PT"/>
        </w:rPr>
        <w:t xml:space="preserve"> M</w:t>
      </w:r>
      <w:r>
        <w:rPr>
          <w:rFonts w:ascii="Times New Roman" w:eastAsia="Calibri" w:hAnsi="Times New Roman" w:cs="Times New Roman"/>
          <w:b/>
          <w:sz w:val="24"/>
          <w:szCs w:val="24"/>
          <w:lang w:val="pt-PT"/>
        </w:rPr>
        <w:t>are</w:t>
      </w:r>
      <w:r w:rsidRPr="0024491A">
        <w:rPr>
          <w:rFonts w:ascii="Times New Roman" w:eastAsia="Calibri" w:hAnsi="Times New Roman" w:cs="Times New Roman"/>
          <w:b/>
          <w:sz w:val="24"/>
          <w:szCs w:val="24"/>
          <w:lang w:val="pt-PT"/>
        </w:rPr>
        <w:t xml:space="preserve">               </w:t>
      </w:r>
      <w:r>
        <w:rPr>
          <w:rFonts w:ascii="Times New Roman" w:eastAsia="Calibri" w:hAnsi="Times New Roman" w:cs="Times New Roman"/>
          <w:b/>
          <w:sz w:val="24"/>
          <w:szCs w:val="24"/>
          <w:lang w:val="pt-PT"/>
        </w:rPr>
        <w:t xml:space="preserve">                            </w:t>
      </w:r>
      <w:r w:rsidRPr="0024491A">
        <w:rPr>
          <w:rFonts w:ascii="Times New Roman" w:eastAsia="Calibri" w:hAnsi="Times New Roman" w:cs="Times New Roman"/>
          <w:b/>
          <w:sz w:val="24"/>
          <w:szCs w:val="24"/>
          <w:lang w:val="pt-PT"/>
        </w:rPr>
        <w:t xml:space="preserve">         Anex</w:t>
      </w:r>
      <w:r w:rsidR="00B00D34">
        <w:rPr>
          <w:rFonts w:ascii="Times New Roman" w:eastAsia="Calibri" w:hAnsi="Times New Roman" w:cs="Times New Roman"/>
          <w:b/>
          <w:sz w:val="24"/>
          <w:szCs w:val="24"/>
          <w:lang w:val="pt-PT"/>
        </w:rPr>
        <w:t xml:space="preserve">a nr. 2 </w:t>
      </w:r>
      <w:r w:rsidRPr="0024491A">
        <w:rPr>
          <w:rFonts w:ascii="Times New Roman" w:eastAsia="Calibri" w:hAnsi="Times New Roman" w:cs="Times New Roman"/>
          <w:b/>
          <w:sz w:val="24"/>
          <w:szCs w:val="24"/>
          <w:lang w:val="pt-PT"/>
        </w:rPr>
        <w:t xml:space="preserve"> la Proiectul de Hotărâre </w:t>
      </w:r>
    </w:p>
    <w:p w14:paraId="50481B66" w14:textId="77777777" w:rsidR="0024491A" w:rsidRPr="0024491A" w:rsidRDefault="0024491A" w:rsidP="0024491A">
      <w:pPr>
        <w:spacing w:after="200" w:line="276" w:lineRule="auto"/>
        <w:jc w:val="both"/>
        <w:rPr>
          <w:rFonts w:ascii="Times New Roman" w:eastAsia="Calibri" w:hAnsi="Times New Roman" w:cs="Times New Roman"/>
          <w:b/>
          <w:sz w:val="24"/>
          <w:szCs w:val="24"/>
          <w:lang w:val="pt-PT"/>
        </w:rPr>
      </w:pPr>
      <w:r>
        <w:rPr>
          <w:rFonts w:ascii="Times New Roman" w:eastAsia="Calibri" w:hAnsi="Times New Roman" w:cs="Times New Roman"/>
          <w:b/>
          <w:sz w:val="24"/>
          <w:szCs w:val="24"/>
          <w:lang w:val="pt-PT"/>
        </w:rPr>
        <w:t xml:space="preserve">Consiliul  Județean                                                  </w:t>
      </w:r>
      <w:r w:rsidRPr="0024491A">
        <w:rPr>
          <w:rFonts w:ascii="Times New Roman" w:eastAsia="Calibri" w:hAnsi="Times New Roman" w:cs="Times New Roman"/>
          <w:b/>
          <w:sz w:val="24"/>
          <w:szCs w:val="24"/>
          <w:lang w:val="pt-PT"/>
        </w:rPr>
        <w:t xml:space="preserve">nr. ____________/ _________________   </w:t>
      </w:r>
    </w:p>
    <w:p w14:paraId="4626E8F9" w14:textId="77777777" w:rsidR="007364DB" w:rsidRDefault="007364DB" w:rsidP="0024491A">
      <w:pPr>
        <w:spacing w:after="200" w:line="276" w:lineRule="auto"/>
        <w:jc w:val="both"/>
        <w:rPr>
          <w:rFonts w:ascii="Times New Roman" w:eastAsia="Calibri" w:hAnsi="Times New Roman" w:cs="Times New Roman"/>
          <w:b/>
          <w:sz w:val="24"/>
          <w:szCs w:val="24"/>
          <w:lang w:val="pt-PT"/>
        </w:rPr>
      </w:pPr>
    </w:p>
    <w:p w14:paraId="091FF84C" w14:textId="7CEA1D33" w:rsidR="00B00D34" w:rsidRPr="00B00D34" w:rsidRDefault="00F84E2C" w:rsidP="00A32FB1">
      <w:pPr>
        <w:shd w:val="clear" w:color="auto" w:fill="FFFFFF"/>
        <w:spacing w:after="0" w:line="240" w:lineRule="auto"/>
        <w:ind w:right="99"/>
        <w:jc w:val="center"/>
        <w:rPr>
          <w:rFonts w:ascii="Times New Roman" w:eastAsia="Times New Roman" w:hAnsi="Times New Roman" w:cs="Times New Roman"/>
          <w:b/>
          <w:bCs/>
          <w:sz w:val="24"/>
          <w:szCs w:val="24"/>
          <w:lang w:val="ro-RO"/>
        </w:rPr>
      </w:pPr>
      <w:bookmarkStart w:id="0" w:name="_Hlk127789897"/>
      <w:r w:rsidRPr="00F84E2C">
        <w:rPr>
          <w:rFonts w:ascii="Times New Roman" w:eastAsia="Times New Roman" w:hAnsi="Times New Roman" w:cs="Times New Roman"/>
          <w:b/>
          <w:bCs/>
          <w:sz w:val="24"/>
          <w:szCs w:val="24"/>
          <w:lang w:val="ro-RO"/>
        </w:rPr>
        <w:t>C</w:t>
      </w:r>
      <w:r w:rsidR="00B00D34" w:rsidRPr="00B00D34">
        <w:rPr>
          <w:rFonts w:ascii="Times New Roman" w:eastAsia="Times New Roman" w:hAnsi="Times New Roman" w:cs="Times New Roman"/>
          <w:b/>
          <w:bCs/>
          <w:sz w:val="24"/>
          <w:szCs w:val="24"/>
          <w:lang w:val="ro-RO"/>
        </w:rPr>
        <w:t>ontribuți</w:t>
      </w:r>
      <w:r>
        <w:rPr>
          <w:rFonts w:ascii="Times New Roman" w:eastAsia="Times New Roman" w:hAnsi="Times New Roman" w:cs="Times New Roman"/>
          <w:b/>
          <w:bCs/>
          <w:sz w:val="24"/>
          <w:szCs w:val="24"/>
          <w:lang w:val="ro-RO"/>
        </w:rPr>
        <w:t>a</w:t>
      </w:r>
      <w:r w:rsidR="00B00D34" w:rsidRPr="00B00D34">
        <w:rPr>
          <w:rFonts w:ascii="Times New Roman" w:eastAsia="Times New Roman" w:hAnsi="Times New Roman" w:cs="Times New Roman"/>
          <w:b/>
          <w:bCs/>
          <w:sz w:val="24"/>
          <w:szCs w:val="24"/>
          <w:lang w:val="ro-RO"/>
        </w:rPr>
        <w:t xml:space="preserve"> lunar</w:t>
      </w:r>
      <w:r>
        <w:rPr>
          <w:rFonts w:ascii="Times New Roman" w:eastAsia="Times New Roman" w:hAnsi="Times New Roman" w:cs="Times New Roman"/>
          <w:b/>
          <w:bCs/>
          <w:sz w:val="24"/>
          <w:szCs w:val="24"/>
          <w:lang w:val="ro-RO"/>
        </w:rPr>
        <w:t>ă</w:t>
      </w:r>
      <w:r w:rsidR="00B00D34" w:rsidRPr="00B00D34">
        <w:rPr>
          <w:rFonts w:ascii="Times New Roman" w:eastAsia="Times New Roman" w:hAnsi="Times New Roman" w:cs="Times New Roman"/>
          <w:b/>
          <w:bCs/>
          <w:sz w:val="24"/>
          <w:szCs w:val="24"/>
          <w:lang w:val="ro-RO"/>
        </w:rPr>
        <w:t xml:space="preserve"> de întreținere/beneficiar</w:t>
      </w:r>
      <w:r>
        <w:rPr>
          <w:rFonts w:ascii="Times New Roman" w:eastAsia="Times New Roman" w:hAnsi="Times New Roman" w:cs="Times New Roman"/>
          <w:b/>
          <w:bCs/>
          <w:sz w:val="24"/>
          <w:szCs w:val="24"/>
          <w:lang w:val="ro-RO"/>
        </w:rPr>
        <w:t xml:space="preserve"> </w:t>
      </w:r>
      <w:r w:rsidR="00B00D34" w:rsidRPr="00B00D34">
        <w:rPr>
          <w:rFonts w:ascii="Times New Roman" w:eastAsia="Times New Roman" w:hAnsi="Times New Roman" w:cs="Times New Roman"/>
          <w:b/>
          <w:bCs/>
          <w:sz w:val="24"/>
          <w:szCs w:val="24"/>
          <w:lang w:val="ro-RO"/>
        </w:rPr>
        <w:t>precum și</w:t>
      </w:r>
      <w:r w:rsidR="00B00D34">
        <w:rPr>
          <w:rFonts w:ascii="Times New Roman" w:eastAsia="Times New Roman" w:hAnsi="Times New Roman" w:cs="Times New Roman"/>
          <w:b/>
          <w:bCs/>
          <w:sz w:val="24"/>
          <w:szCs w:val="24"/>
          <w:lang w:val="ro-RO"/>
        </w:rPr>
        <w:t xml:space="preserve"> </w:t>
      </w:r>
      <w:r w:rsidR="00B00D34" w:rsidRPr="00B00D34">
        <w:rPr>
          <w:rFonts w:ascii="Times New Roman" w:eastAsia="Times New Roman" w:hAnsi="Times New Roman" w:cs="Times New Roman"/>
          <w:b/>
          <w:bCs/>
          <w:sz w:val="24"/>
          <w:szCs w:val="24"/>
          <w:lang w:val="ro-RO"/>
        </w:rPr>
        <w:t xml:space="preserve"> </w:t>
      </w:r>
      <w:bookmarkStart w:id="1" w:name="_Hlk127788713"/>
      <w:r w:rsidR="00B00D34" w:rsidRPr="00B00D34">
        <w:rPr>
          <w:rFonts w:ascii="Times New Roman" w:eastAsia="Times New Roman" w:hAnsi="Times New Roman" w:cs="Times New Roman"/>
          <w:b/>
          <w:bCs/>
          <w:sz w:val="24"/>
          <w:szCs w:val="24"/>
          <w:lang w:val="ro-RO"/>
        </w:rPr>
        <w:t>categoriil</w:t>
      </w:r>
      <w:r>
        <w:rPr>
          <w:rFonts w:ascii="Times New Roman" w:eastAsia="Times New Roman" w:hAnsi="Times New Roman" w:cs="Times New Roman"/>
          <w:b/>
          <w:bCs/>
          <w:sz w:val="24"/>
          <w:szCs w:val="24"/>
          <w:lang w:val="ro-RO"/>
        </w:rPr>
        <w:t xml:space="preserve">e </w:t>
      </w:r>
      <w:r w:rsidR="00B00D34" w:rsidRPr="00B00D34">
        <w:rPr>
          <w:rFonts w:ascii="Times New Roman" w:eastAsia="Times New Roman" w:hAnsi="Times New Roman" w:cs="Times New Roman"/>
          <w:b/>
          <w:bCs/>
          <w:sz w:val="24"/>
          <w:szCs w:val="24"/>
          <w:lang w:val="ro-RO"/>
        </w:rPr>
        <w:t xml:space="preserve">de venituri care se iau în calcul la stabilirea venitului lunar în baza căruia se calculează contribuția individuală pentru serviciile oferite în cadrul Căminului </w:t>
      </w:r>
      <w:bookmarkStart w:id="2" w:name="_Hlk127452571"/>
      <w:r w:rsidR="00B00D34" w:rsidRPr="00B00D34">
        <w:rPr>
          <w:rFonts w:ascii="Times New Roman" w:eastAsia="Times New Roman" w:hAnsi="Times New Roman" w:cs="Times New Roman"/>
          <w:b/>
          <w:bCs/>
          <w:sz w:val="24"/>
          <w:szCs w:val="24"/>
          <w:lang w:val="ro-RO"/>
        </w:rPr>
        <w:t xml:space="preserve">pentru </w:t>
      </w:r>
      <w:bookmarkStart w:id="3" w:name="_Hlk127453704"/>
      <w:r w:rsidR="00B00D34" w:rsidRPr="00B00D34">
        <w:rPr>
          <w:rFonts w:ascii="Times New Roman" w:eastAsia="Times New Roman" w:hAnsi="Times New Roman" w:cs="Times New Roman"/>
          <w:b/>
          <w:bCs/>
          <w:sz w:val="24"/>
          <w:szCs w:val="24"/>
          <w:lang w:val="ro-RO"/>
        </w:rPr>
        <w:t>persoane vârstnice</w:t>
      </w:r>
      <w:r>
        <w:rPr>
          <w:rFonts w:ascii="Times New Roman" w:eastAsia="Times New Roman" w:hAnsi="Times New Roman" w:cs="Times New Roman"/>
          <w:b/>
          <w:bCs/>
          <w:sz w:val="24"/>
          <w:szCs w:val="24"/>
          <w:lang w:val="ro-RO"/>
        </w:rPr>
        <w:t xml:space="preserve"> </w:t>
      </w:r>
      <w:r w:rsidR="00B00D34" w:rsidRPr="00B00D34">
        <w:rPr>
          <w:rFonts w:ascii="Times New Roman" w:eastAsia="Times New Roman" w:hAnsi="Times New Roman" w:cs="Times New Roman"/>
          <w:b/>
          <w:bCs/>
          <w:sz w:val="24"/>
          <w:szCs w:val="24"/>
        </w:rPr>
        <w:t>“Șansa”</w:t>
      </w:r>
      <w:r w:rsidR="00B00D34" w:rsidRPr="00B00D34">
        <w:rPr>
          <w:rFonts w:ascii="Times New Roman" w:eastAsia="Times New Roman" w:hAnsi="Times New Roman" w:cs="Times New Roman"/>
          <w:b/>
          <w:bCs/>
          <w:sz w:val="24"/>
          <w:szCs w:val="24"/>
          <w:lang w:val="ro-RO"/>
        </w:rPr>
        <w:t xml:space="preserve">  Satu Mare</w:t>
      </w:r>
      <w:bookmarkEnd w:id="1"/>
      <w:bookmarkEnd w:id="3"/>
      <w:r w:rsidR="00B00D34" w:rsidRPr="00B00D34">
        <w:rPr>
          <w:rFonts w:ascii="Times New Roman" w:eastAsia="Times New Roman" w:hAnsi="Times New Roman" w:cs="Times New Roman"/>
          <w:b/>
          <w:bCs/>
          <w:sz w:val="24"/>
          <w:szCs w:val="24"/>
          <w:lang w:val="ro-RO"/>
        </w:rPr>
        <w:t>,</w:t>
      </w:r>
    </w:p>
    <w:p w14:paraId="2D5B07E3" w14:textId="7EFBF296" w:rsidR="008E6570" w:rsidRDefault="00B00D34" w:rsidP="00A32FB1">
      <w:pPr>
        <w:shd w:val="clear" w:color="auto" w:fill="FFFFFF"/>
        <w:spacing w:after="0" w:line="240" w:lineRule="auto"/>
        <w:ind w:right="99"/>
        <w:jc w:val="center"/>
        <w:rPr>
          <w:rFonts w:ascii="Times New Roman" w:eastAsia="Times New Roman" w:hAnsi="Times New Roman" w:cs="Times New Roman"/>
          <w:b/>
          <w:bCs/>
          <w:sz w:val="24"/>
          <w:szCs w:val="24"/>
          <w:lang w:val="ro-RO"/>
        </w:rPr>
      </w:pPr>
      <w:r w:rsidRPr="00B00D34">
        <w:rPr>
          <w:rFonts w:ascii="Times New Roman" w:eastAsia="Times New Roman" w:hAnsi="Times New Roman" w:cs="Times New Roman"/>
          <w:b/>
          <w:bCs/>
          <w:sz w:val="24"/>
          <w:szCs w:val="24"/>
          <w:lang w:val="ro-RO"/>
        </w:rPr>
        <w:t>pentru anul 2023</w:t>
      </w:r>
      <w:bookmarkEnd w:id="0"/>
      <w:bookmarkEnd w:id="2"/>
    </w:p>
    <w:p w14:paraId="2296593C" w14:textId="008FE905" w:rsidR="00A32FB1" w:rsidRDefault="00A32FB1" w:rsidP="00A32FB1">
      <w:pPr>
        <w:shd w:val="clear" w:color="auto" w:fill="FFFFFF"/>
        <w:spacing w:after="0" w:line="240" w:lineRule="auto"/>
        <w:ind w:right="99"/>
        <w:jc w:val="center"/>
        <w:rPr>
          <w:rFonts w:ascii="Times New Roman" w:eastAsia="Times New Roman" w:hAnsi="Times New Roman" w:cs="Times New Roman"/>
          <w:b/>
          <w:bCs/>
          <w:sz w:val="24"/>
          <w:szCs w:val="24"/>
          <w:lang w:val="ro-RO"/>
        </w:rPr>
      </w:pPr>
    </w:p>
    <w:p w14:paraId="2BEB06C3" w14:textId="77777777" w:rsidR="00A32FB1" w:rsidRPr="00A32FB1" w:rsidRDefault="00A32FB1" w:rsidP="00A32FB1">
      <w:pPr>
        <w:shd w:val="clear" w:color="auto" w:fill="FFFFFF"/>
        <w:spacing w:after="0" w:line="240" w:lineRule="auto"/>
        <w:ind w:right="99"/>
        <w:jc w:val="center"/>
        <w:rPr>
          <w:rFonts w:ascii="Times New Roman" w:eastAsia="Times New Roman" w:hAnsi="Times New Roman" w:cs="Times New Roman"/>
          <w:b/>
          <w:bCs/>
          <w:sz w:val="24"/>
          <w:szCs w:val="24"/>
          <w:lang w:val="ro-RO"/>
        </w:rPr>
      </w:pPr>
    </w:p>
    <w:p w14:paraId="30F68EF1" w14:textId="04DD66D0" w:rsidR="006528F1" w:rsidRPr="008C19BB" w:rsidRDefault="006528F1" w:rsidP="006528F1">
      <w:pPr>
        <w:shd w:val="clear" w:color="auto" w:fill="FFFFFF"/>
        <w:spacing w:after="0" w:line="240" w:lineRule="auto"/>
        <w:ind w:left="450" w:right="99" w:firstLine="300"/>
        <w:jc w:val="both"/>
        <w:rPr>
          <w:rFonts w:ascii="Times New Roman" w:eastAsia="Times New Roman" w:hAnsi="Times New Roman" w:cs="Times New Roman"/>
          <w:spacing w:val="-2"/>
          <w:sz w:val="24"/>
          <w:szCs w:val="24"/>
          <w:lang w:val="ro-RO"/>
        </w:rPr>
      </w:pPr>
      <w:r>
        <w:rPr>
          <w:rFonts w:ascii="Times New Roman" w:eastAsia="Calibri" w:hAnsi="Times New Roman" w:cs="Times New Roman"/>
          <w:b/>
          <w:sz w:val="24"/>
          <w:szCs w:val="24"/>
          <w:lang w:val="pt-PT"/>
        </w:rPr>
        <w:t xml:space="preserve">Art. 1 </w:t>
      </w:r>
      <w:r w:rsidRPr="001B219E">
        <w:rPr>
          <w:rFonts w:ascii="Times New Roman" w:eastAsia="Calibri" w:hAnsi="Times New Roman" w:cs="Times New Roman"/>
          <w:bCs/>
          <w:sz w:val="24"/>
          <w:szCs w:val="24"/>
          <w:lang w:val="pt-PT"/>
        </w:rPr>
        <w:t>(1)</w:t>
      </w:r>
      <w:r>
        <w:rPr>
          <w:rFonts w:ascii="Times New Roman" w:eastAsia="Calibri" w:hAnsi="Times New Roman" w:cs="Times New Roman"/>
          <w:b/>
          <w:sz w:val="24"/>
          <w:szCs w:val="24"/>
          <w:lang w:val="pt-PT"/>
        </w:rPr>
        <w:t xml:space="preserve"> </w:t>
      </w:r>
      <w:r w:rsidRPr="008C19BB">
        <w:rPr>
          <w:rFonts w:ascii="Times New Roman" w:eastAsia="Times New Roman" w:hAnsi="Times New Roman" w:cs="Times New Roman"/>
          <w:spacing w:val="-2"/>
          <w:sz w:val="24"/>
          <w:szCs w:val="24"/>
          <w:lang w:val="ro-RO"/>
        </w:rPr>
        <w:t xml:space="preserve"> Persoanele vârstnice beneficiare de servicii sociale în Caminul pentru persoane vârstnice </w:t>
      </w:r>
      <w:bookmarkStart w:id="4" w:name="_Hlk127455709"/>
      <w:r w:rsidR="00E9105E">
        <w:rPr>
          <w:rFonts w:ascii="Times New Roman" w:eastAsia="Times New Roman" w:hAnsi="Times New Roman" w:cs="Times New Roman"/>
          <w:spacing w:val="-2"/>
          <w:sz w:val="24"/>
          <w:szCs w:val="24"/>
        </w:rPr>
        <w:t>“</w:t>
      </w:r>
      <w:r w:rsidR="00E9105E">
        <w:rPr>
          <w:rFonts w:ascii="Times New Roman" w:eastAsia="Times New Roman" w:hAnsi="Times New Roman" w:cs="Times New Roman"/>
          <w:spacing w:val="-2"/>
          <w:sz w:val="24"/>
          <w:szCs w:val="24"/>
          <w:lang w:val="ro-RO"/>
        </w:rPr>
        <w:t>Ș</w:t>
      </w:r>
      <w:r w:rsidRPr="008C19BB">
        <w:rPr>
          <w:rFonts w:ascii="Times New Roman" w:eastAsia="Times New Roman" w:hAnsi="Times New Roman" w:cs="Times New Roman"/>
          <w:spacing w:val="-2"/>
          <w:sz w:val="24"/>
          <w:szCs w:val="24"/>
        </w:rPr>
        <w:t>ansa”</w:t>
      </w:r>
      <w:r w:rsidRPr="008C19BB">
        <w:rPr>
          <w:rFonts w:ascii="Times New Roman" w:eastAsia="Times New Roman" w:hAnsi="Times New Roman" w:cs="Times New Roman"/>
          <w:spacing w:val="-2"/>
          <w:sz w:val="24"/>
          <w:szCs w:val="24"/>
          <w:lang w:val="ro-RO"/>
        </w:rPr>
        <w:t xml:space="preserve">  Satu Mare </w:t>
      </w:r>
      <w:bookmarkEnd w:id="4"/>
      <w:r w:rsidRPr="008C19BB">
        <w:rPr>
          <w:rFonts w:ascii="Times New Roman" w:eastAsia="Times New Roman" w:hAnsi="Times New Roman" w:cs="Times New Roman"/>
          <w:spacing w:val="-2"/>
          <w:sz w:val="24"/>
          <w:szCs w:val="24"/>
          <w:lang w:val="ro-RO"/>
        </w:rPr>
        <w:t xml:space="preserve">datorează o contribuție lunară de întreținere în cuantum de </w:t>
      </w:r>
      <w:r w:rsidR="00033BC3">
        <w:rPr>
          <w:rFonts w:ascii="Times New Roman" w:eastAsia="Times New Roman" w:hAnsi="Times New Roman" w:cs="Times New Roman"/>
          <w:spacing w:val="-2"/>
          <w:sz w:val="24"/>
          <w:szCs w:val="24"/>
          <w:lang w:val="ro-RO"/>
        </w:rPr>
        <w:t xml:space="preserve">până la </w:t>
      </w:r>
      <w:r w:rsidRPr="008C19BB">
        <w:rPr>
          <w:rFonts w:ascii="Times New Roman" w:eastAsia="Times New Roman" w:hAnsi="Times New Roman" w:cs="Times New Roman"/>
          <w:spacing w:val="-2"/>
          <w:sz w:val="24"/>
          <w:szCs w:val="24"/>
          <w:lang w:val="ro-RO"/>
        </w:rPr>
        <w:t xml:space="preserve">60% din </w:t>
      </w:r>
      <w:r w:rsidR="009C198C">
        <w:rPr>
          <w:rFonts w:ascii="Times New Roman" w:eastAsia="Times New Roman" w:hAnsi="Times New Roman" w:cs="Times New Roman"/>
          <w:spacing w:val="-2"/>
          <w:sz w:val="24"/>
          <w:szCs w:val="24"/>
          <w:lang w:val="ro-RO"/>
        </w:rPr>
        <w:t xml:space="preserve">valoarea </w:t>
      </w:r>
      <w:r w:rsidRPr="008C19BB">
        <w:rPr>
          <w:rFonts w:ascii="Times New Roman" w:eastAsia="Times New Roman" w:hAnsi="Times New Roman" w:cs="Times New Roman"/>
          <w:spacing w:val="-2"/>
          <w:sz w:val="24"/>
          <w:szCs w:val="24"/>
          <w:lang w:val="ro-RO"/>
        </w:rPr>
        <w:t>venituril</w:t>
      </w:r>
      <w:r w:rsidR="009C198C">
        <w:rPr>
          <w:rFonts w:ascii="Times New Roman" w:eastAsia="Times New Roman" w:hAnsi="Times New Roman" w:cs="Times New Roman"/>
          <w:spacing w:val="-2"/>
          <w:sz w:val="24"/>
          <w:szCs w:val="24"/>
          <w:lang w:val="ro-RO"/>
        </w:rPr>
        <w:t>or</w:t>
      </w:r>
      <w:r w:rsidRPr="008C19BB">
        <w:rPr>
          <w:rFonts w:ascii="Times New Roman" w:eastAsia="Times New Roman" w:hAnsi="Times New Roman" w:cs="Times New Roman"/>
          <w:spacing w:val="-2"/>
          <w:sz w:val="24"/>
          <w:szCs w:val="24"/>
          <w:lang w:val="ro-RO"/>
        </w:rPr>
        <w:t xml:space="preserve"> personale lunare, fără a depăși costul mediu lunar de întreținere;</w:t>
      </w:r>
    </w:p>
    <w:p w14:paraId="7DD6939B" w14:textId="2C9B04A8" w:rsidR="006528F1" w:rsidRDefault="006528F1" w:rsidP="006528F1">
      <w:pPr>
        <w:shd w:val="clear" w:color="auto" w:fill="FFFFFF"/>
        <w:spacing w:after="0" w:line="240" w:lineRule="auto"/>
        <w:ind w:left="450" w:right="99" w:firstLine="300"/>
        <w:jc w:val="both"/>
        <w:rPr>
          <w:rFonts w:ascii="Times New Roman" w:eastAsia="Times New Roman" w:hAnsi="Times New Roman" w:cs="Times New Roman"/>
          <w:spacing w:val="-2"/>
          <w:sz w:val="24"/>
          <w:szCs w:val="24"/>
          <w:lang w:val="ro-RO"/>
        </w:rPr>
      </w:pPr>
      <w:r w:rsidRPr="008C19BB">
        <w:rPr>
          <w:rFonts w:ascii="Times New Roman" w:eastAsia="Times New Roman" w:hAnsi="Times New Roman" w:cs="Times New Roman"/>
          <w:spacing w:val="-2"/>
          <w:sz w:val="24"/>
          <w:szCs w:val="24"/>
          <w:lang w:val="ro-RO"/>
        </w:rPr>
        <w:t xml:space="preserve">      (</w:t>
      </w:r>
      <w:r>
        <w:rPr>
          <w:rFonts w:ascii="Times New Roman" w:eastAsia="Times New Roman" w:hAnsi="Times New Roman" w:cs="Times New Roman"/>
          <w:spacing w:val="-2"/>
          <w:sz w:val="24"/>
          <w:szCs w:val="24"/>
          <w:lang w:val="ro-RO"/>
        </w:rPr>
        <w:t>2</w:t>
      </w:r>
      <w:r w:rsidRPr="008C19BB">
        <w:rPr>
          <w:rFonts w:ascii="Times New Roman" w:eastAsia="Times New Roman" w:hAnsi="Times New Roman" w:cs="Times New Roman"/>
          <w:spacing w:val="-2"/>
          <w:sz w:val="24"/>
          <w:szCs w:val="24"/>
          <w:lang w:val="ro-RO"/>
        </w:rPr>
        <w:t>) Diferența până la concurența valorii integrale a contribuției lunare de întreținere în funcție de gradul de dependență  al persoanei beneficiare, se va plăti de către  susținătorii legali ai acestora, dacă realizează venit lunar pe membru de familie în cuantum mai mare  decât valoarea netă a salariului de bază minim brut pe țară garantat în plată, stabilit potrivit legii</w:t>
      </w:r>
    </w:p>
    <w:p w14:paraId="452C22F3" w14:textId="52985D2A" w:rsidR="00216F76" w:rsidRPr="008E6570" w:rsidRDefault="008E6570" w:rsidP="00216F76">
      <w:pPr>
        <w:shd w:val="clear" w:color="auto" w:fill="FFFFFF"/>
        <w:spacing w:after="0" w:line="240" w:lineRule="auto"/>
        <w:ind w:left="450" w:right="99" w:firstLine="300"/>
        <w:jc w:val="both"/>
        <w:rPr>
          <w:rFonts w:ascii="Times New Roman" w:eastAsia="Times New Roman" w:hAnsi="Times New Roman" w:cs="Times New Roman"/>
          <w:spacing w:val="-2"/>
          <w:sz w:val="24"/>
          <w:szCs w:val="24"/>
          <w:lang w:val="ro-RO"/>
        </w:rPr>
      </w:pPr>
      <w:r w:rsidRPr="008E6570">
        <w:rPr>
          <w:rFonts w:ascii="Times New Roman" w:eastAsia="Times New Roman" w:hAnsi="Times New Roman" w:cs="Times New Roman"/>
          <w:spacing w:val="-2"/>
          <w:sz w:val="24"/>
          <w:szCs w:val="24"/>
          <w:lang w:val="ro-RO"/>
        </w:rPr>
        <w:t xml:space="preserve">    (3) </w:t>
      </w:r>
      <w:r w:rsidR="00216F76" w:rsidRPr="00216F76">
        <w:rPr>
          <w:rFonts w:ascii="Times New Roman" w:eastAsia="Times New Roman" w:hAnsi="Times New Roman" w:cs="Times New Roman"/>
          <w:spacing w:val="-2"/>
          <w:sz w:val="24"/>
          <w:szCs w:val="24"/>
          <w:lang w:val="ro-RO"/>
        </w:rPr>
        <w:t>susţinătorii legali pot acoperi din veniturile proprii contribuţia lunară integrală printr-un angajament de plată.</w:t>
      </w:r>
    </w:p>
    <w:p w14:paraId="72793B8E" w14:textId="4DF6C525" w:rsidR="00216F76" w:rsidRPr="00216F76" w:rsidRDefault="008E6570" w:rsidP="008E6570">
      <w:pPr>
        <w:shd w:val="clear" w:color="auto" w:fill="FFFFFF"/>
        <w:spacing w:after="0" w:line="240" w:lineRule="auto"/>
        <w:ind w:left="450" w:right="99" w:firstLine="300"/>
        <w:jc w:val="both"/>
        <w:rPr>
          <w:rFonts w:ascii="Times New Roman" w:eastAsia="Times New Roman" w:hAnsi="Times New Roman" w:cs="Times New Roman"/>
          <w:spacing w:val="-2"/>
          <w:sz w:val="24"/>
          <w:szCs w:val="24"/>
          <w:lang w:val="ro-RO"/>
        </w:rPr>
      </w:pPr>
      <w:r w:rsidRPr="008E6570">
        <w:rPr>
          <w:rFonts w:ascii="Times New Roman" w:eastAsia="Times New Roman" w:hAnsi="Times New Roman" w:cs="Times New Roman"/>
          <w:spacing w:val="-2"/>
          <w:sz w:val="24"/>
          <w:szCs w:val="24"/>
          <w:lang w:val="ro-RO"/>
        </w:rPr>
        <w:t xml:space="preserve">    (4) </w:t>
      </w:r>
      <w:r w:rsidR="00216F76" w:rsidRPr="00216F76">
        <w:rPr>
          <w:rFonts w:ascii="Times New Roman" w:eastAsia="Times New Roman" w:hAnsi="Times New Roman" w:cs="Times New Roman"/>
          <w:spacing w:val="-2"/>
          <w:sz w:val="24"/>
          <w:szCs w:val="24"/>
          <w:lang w:val="ro-RO"/>
        </w:rPr>
        <w:t>La stabilirea venitului lunar pe membru de familie al susţinătorilor legali se procedează după cum urmează:</w:t>
      </w:r>
    </w:p>
    <w:p w14:paraId="2FEE9F43" w14:textId="77777777" w:rsidR="00216F76" w:rsidRPr="00216F76" w:rsidRDefault="00216F76" w:rsidP="008E6570">
      <w:pPr>
        <w:shd w:val="clear" w:color="auto" w:fill="FFFFFF"/>
        <w:spacing w:after="0" w:line="240" w:lineRule="auto"/>
        <w:ind w:left="450" w:right="99" w:firstLine="300"/>
        <w:jc w:val="both"/>
        <w:rPr>
          <w:rFonts w:ascii="Times New Roman" w:eastAsia="Times New Roman" w:hAnsi="Times New Roman" w:cs="Times New Roman"/>
          <w:spacing w:val="-2"/>
          <w:sz w:val="24"/>
          <w:szCs w:val="24"/>
          <w:lang w:val="ro-RO"/>
        </w:rPr>
      </w:pPr>
      <w:r w:rsidRPr="00216F76">
        <w:rPr>
          <w:rFonts w:ascii="Times New Roman" w:eastAsia="Times New Roman" w:hAnsi="Times New Roman" w:cs="Times New Roman"/>
          <w:spacing w:val="-2"/>
          <w:sz w:val="24"/>
          <w:szCs w:val="24"/>
          <w:lang w:val="ro-RO"/>
        </w:rPr>
        <w:t xml:space="preserve">    a) din veniturile nete lunare ale susţinătorilor legali se scad eventualele obligaţii legale de întreţinere, aflate în executare;</w:t>
      </w:r>
    </w:p>
    <w:p w14:paraId="520E58ED" w14:textId="079BD745" w:rsidR="00216F76" w:rsidRPr="008C19BB" w:rsidRDefault="00216F76" w:rsidP="008E6570">
      <w:pPr>
        <w:shd w:val="clear" w:color="auto" w:fill="FFFFFF"/>
        <w:spacing w:after="0" w:line="240" w:lineRule="auto"/>
        <w:ind w:left="450" w:right="99" w:firstLine="300"/>
        <w:jc w:val="both"/>
        <w:rPr>
          <w:rFonts w:ascii="Times New Roman" w:eastAsia="Times New Roman" w:hAnsi="Times New Roman" w:cs="Times New Roman"/>
          <w:spacing w:val="-2"/>
          <w:sz w:val="24"/>
          <w:szCs w:val="24"/>
          <w:lang w:val="ro-RO"/>
        </w:rPr>
      </w:pPr>
      <w:r w:rsidRPr="00216F76">
        <w:rPr>
          <w:rFonts w:ascii="Times New Roman" w:eastAsia="Times New Roman" w:hAnsi="Times New Roman" w:cs="Times New Roman"/>
          <w:spacing w:val="-2"/>
          <w:sz w:val="24"/>
          <w:szCs w:val="24"/>
          <w:lang w:val="ro-RO"/>
        </w:rPr>
        <w:t xml:space="preserve">    b) suma rămasă se împarte la numărul membrilor de familie pe care susţinătorii legali îi au efectiv în întreţinere.</w:t>
      </w:r>
    </w:p>
    <w:p w14:paraId="2BE99C44" w14:textId="065FE782" w:rsidR="006528F1" w:rsidRPr="008C19BB" w:rsidRDefault="006528F1" w:rsidP="006528F1">
      <w:pPr>
        <w:shd w:val="clear" w:color="auto" w:fill="FFFFFF"/>
        <w:spacing w:after="0" w:line="240" w:lineRule="auto"/>
        <w:ind w:left="450" w:right="99" w:firstLine="300"/>
        <w:jc w:val="both"/>
        <w:rPr>
          <w:rFonts w:ascii="Times New Roman" w:eastAsia="Times New Roman" w:hAnsi="Times New Roman" w:cs="Times New Roman"/>
          <w:spacing w:val="-2"/>
          <w:sz w:val="24"/>
          <w:szCs w:val="24"/>
          <w:lang w:val="ro-RO"/>
        </w:rPr>
      </w:pPr>
      <w:r w:rsidRPr="008C19BB">
        <w:rPr>
          <w:rFonts w:ascii="Times New Roman" w:eastAsia="Times New Roman" w:hAnsi="Times New Roman" w:cs="Times New Roman"/>
          <w:spacing w:val="-2"/>
          <w:sz w:val="24"/>
          <w:szCs w:val="24"/>
          <w:lang w:val="ro-RO"/>
        </w:rPr>
        <w:t xml:space="preserve">      (</w:t>
      </w:r>
      <w:r w:rsidR="008E6570">
        <w:rPr>
          <w:rFonts w:ascii="Times New Roman" w:eastAsia="Times New Roman" w:hAnsi="Times New Roman" w:cs="Times New Roman"/>
          <w:spacing w:val="-2"/>
          <w:sz w:val="24"/>
          <w:szCs w:val="24"/>
          <w:lang w:val="ro-RO"/>
        </w:rPr>
        <w:t>5</w:t>
      </w:r>
      <w:r w:rsidRPr="008C19BB">
        <w:rPr>
          <w:rFonts w:ascii="Times New Roman" w:eastAsia="Times New Roman" w:hAnsi="Times New Roman" w:cs="Times New Roman"/>
          <w:spacing w:val="-2"/>
          <w:sz w:val="24"/>
          <w:szCs w:val="24"/>
          <w:lang w:val="ro-RO"/>
        </w:rPr>
        <w:t>) În situația în care veniturile persoanei vârstnice precum și ale susținătorilor legali ai acestora sunt insuficiente pentru acoperirea  contribuției lunare de întreținere, sumele necesare completării diferențelor se suportă din bugetul Judetului Satu Mare;</w:t>
      </w:r>
    </w:p>
    <w:p w14:paraId="3C1CB964" w14:textId="64C31D37" w:rsidR="006528F1" w:rsidRPr="008C19BB" w:rsidRDefault="006528F1" w:rsidP="006528F1">
      <w:pPr>
        <w:shd w:val="clear" w:color="auto" w:fill="FFFFFF"/>
        <w:spacing w:after="0" w:line="240" w:lineRule="auto"/>
        <w:ind w:left="450" w:right="99" w:firstLine="300"/>
        <w:jc w:val="both"/>
        <w:rPr>
          <w:rFonts w:ascii="Times New Roman" w:eastAsia="Times New Roman" w:hAnsi="Times New Roman" w:cs="Times New Roman"/>
          <w:spacing w:val="-2"/>
          <w:sz w:val="24"/>
          <w:szCs w:val="24"/>
          <w:lang w:val="ro-RO"/>
        </w:rPr>
      </w:pPr>
      <w:r w:rsidRPr="008C19BB">
        <w:rPr>
          <w:rFonts w:ascii="Times New Roman" w:eastAsia="Times New Roman" w:hAnsi="Times New Roman" w:cs="Times New Roman"/>
          <w:spacing w:val="-2"/>
          <w:sz w:val="24"/>
          <w:szCs w:val="24"/>
          <w:lang w:val="ro-RO"/>
        </w:rPr>
        <w:t xml:space="preserve">      (</w:t>
      </w:r>
      <w:r w:rsidR="008E6570">
        <w:rPr>
          <w:rFonts w:ascii="Times New Roman" w:eastAsia="Times New Roman" w:hAnsi="Times New Roman" w:cs="Times New Roman"/>
          <w:spacing w:val="-2"/>
          <w:sz w:val="24"/>
          <w:szCs w:val="24"/>
          <w:lang w:val="ro-RO"/>
        </w:rPr>
        <w:t>6</w:t>
      </w:r>
      <w:r w:rsidRPr="008C19BB">
        <w:rPr>
          <w:rFonts w:ascii="Times New Roman" w:eastAsia="Times New Roman" w:hAnsi="Times New Roman" w:cs="Times New Roman"/>
          <w:spacing w:val="-2"/>
          <w:sz w:val="24"/>
          <w:szCs w:val="24"/>
          <w:lang w:val="ro-RO"/>
        </w:rPr>
        <w:t>) Persoanele vârstnice care nu au venituri și nici susținători legali</w:t>
      </w:r>
      <w:r w:rsidR="00E9105E">
        <w:rPr>
          <w:rFonts w:ascii="Times New Roman" w:eastAsia="Times New Roman" w:hAnsi="Times New Roman" w:cs="Times New Roman"/>
          <w:spacing w:val="-2"/>
          <w:sz w:val="24"/>
          <w:szCs w:val="24"/>
          <w:lang w:val="ro-RO"/>
        </w:rPr>
        <w:t xml:space="preserve">, </w:t>
      </w:r>
      <w:r w:rsidRPr="008C19BB">
        <w:rPr>
          <w:rFonts w:ascii="Times New Roman" w:eastAsia="Times New Roman" w:hAnsi="Times New Roman" w:cs="Times New Roman"/>
          <w:spacing w:val="-2"/>
          <w:sz w:val="24"/>
          <w:szCs w:val="24"/>
          <w:lang w:val="ro-RO"/>
        </w:rPr>
        <w:t>nu datorează contribuția de întreținere, aceasta fiind suportată din bugetul Județului Satu Mare;</w:t>
      </w:r>
    </w:p>
    <w:p w14:paraId="76F666B1" w14:textId="648839E0" w:rsidR="008E6570" w:rsidRDefault="006528F1" w:rsidP="00A32FB1">
      <w:pPr>
        <w:shd w:val="clear" w:color="auto" w:fill="FFFFFF"/>
        <w:spacing w:after="0" w:line="240" w:lineRule="auto"/>
        <w:ind w:left="450" w:right="99" w:firstLine="300"/>
        <w:jc w:val="both"/>
        <w:rPr>
          <w:rFonts w:ascii="Times New Roman" w:eastAsia="Times New Roman" w:hAnsi="Times New Roman" w:cs="Times New Roman"/>
          <w:spacing w:val="-2"/>
          <w:sz w:val="24"/>
          <w:szCs w:val="24"/>
          <w:lang w:val="ro-RO"/>
        </w:rPr>
      </w:pPr>
      <w:r w:rsidRPr="008C19BB">
        <w:rPr>
          <w:rFonts w:ascii="Times New Roman" w:eastAsia="Times New Roman" w:hAnsi="Times New Roman" w:cs="Times New Roman"/>
          <w:spacing w:val="-2"/>
          <w:sz w:val="24"/>
          <w:szCs w:val="24"/>
          <w:lang w:val="ro-RO"/>
        </w:rPr>
        <w:t xml:space="preserve">      (</w:t>
      </w:r>
      <w:r w:rsidR="008E6570">
        <w:rPr>
          <w:rFonts w:ascii="Times New Roman" w:eastAsia="Times New Roman" w:hAnsi="Times New Roman" w:cs="Times New Roman"/>
          <w:spacing w:val="-2"/>
          <w:sz w:val="24"/>
          <w:szCs w:val="24"/>
          <w:lang w:val="ro-RO"/>
        </w:rPr>
        <w:t>7</w:t>
      </w:r>
      <w:r w:rsidRPr="008C19BB">
        <w:rPr>
          <w:rFonts w:ascii="Times New Roman" w:eastAsia="Times New Roman" w:hAnsi="Times New Roman" w:cs="Times New Roman"/>
          <w:spacing w:val="-2"/>
          <w:sz w:val="24"/>
          <w:szCs w:val="24"/>
          <w:lang w:val="ro-RO"/>
        </w:rPr>
        <w:t xml:space="preserve">) Obligația de plată a </w:t>
      </w:r>
      <w:bookmarkStart w:id="5" w:name="_Hlk127794330"/>
      <w:r w:rsidRPr="008C19BB">
        <w:rPr>
          <w:rFonts w:ascii="Times New Roman" w:eastAsia="Times New Roman" w:hAnsi="Times New Roman" w:cs="Times New Roman"/>
          <w:spacing w:val="-2"/>
          <w:sz w:val="24"/>
          <w:szCs w:val="24"/>
          <w:lang w:val="ro-RO"/>
        </w:rPr>
        <w:t xml:space="preserve">contribuției lunare de întreținere în sarcina persoanei vârstnice  și /sau a susținătorilor legali se stabilește </w:t>
      </w:r>
      <w:bookmarkEnd w:id="5"/>
      <w:r w:rsidRPr="008C19BB">
        <w:rPr>
          <w:rFonts w:ascii="Times New Roman" w:eastAsia="Times New Roman" w:hAnsi="Times New Roman" w:cs="Times New Roman"/>
          <w:spacing w:val="-2"/>
          <w:sz w:val="24"/>
          <w:szCs w:val="24"/>
          <w:lang w:val="ro-RO"/>
        </w:rPr>
        <w:t>printr-un angajament de plată, semnat de persoana vârstnică, de reprezentantul său legal, după caz și/sau de susținătorul legal. Angajamentul de plată constituie titlu executoriu.</w:t>
      </w:r>
    </w:p>
    <w:p w14:paraId="5921429B" w14:textId="77777777" w:rsidR="00A32FB1" w:rsidRPr="00A32FB1" w:rsidRDefault="00A32FB1" w:rsidP="00A32FB1">
      <w:pPr>
        <w:shd w:val="clear" w:color="auto" w:fill="FFFFFF"/>
        <w:spacing w:after="0" w:line="240" w:lineRule="auto"/>
        <w:ind w:left="450" w:right="99" w:firstLine="300"/>
        <w:jc w:val="both"/>
        <w:rPr>
          <w:rFonts w:ascii="Times New Roman" w:eastAsia="Times New Roman" w:hAnsi="Times New Roman" w:cs="Times New Roman"/>
          <w:spacing w:val="-2"/>
          <w:sz w:val="24"/>
          <w:szCs w:val="24"/>
          <w:lang w:val="ro-RO"/>
        </w:rPr>
      </w:pPr>
    </w:p>
    <w:p w14:paraId="63BCE16D" w14:textId="24B2BA53" w:rsidR="006528F1" w:rsidRPr="006528F1" w:rsidRDefault="006528F1" w:rsidP="0024491A">
      <w:pPr>
        <w:spacing w:after="200" w:line="276" w:lineRule="auto"/>
        <w:jc w:val="both"/>
        <w:rPr>
          <w:rFonts w:ascii="Times New Roman" w:eastAsia="Calibri" w:hAnsi="Times New Roman" w:cs="Times New Roman"/>
          <w:bCs/>
          <w:sz w:val="24"/>
          <w:szCs w:val="24"/>
          <w:lang w:val="ro-RO"/>
        </w:rPr>
      </w:pPr>
      <w:r w:rsidRPr="005A6475">
        <w:rPr>
          <w:rFonts w:ascii="Times New Roman" w:eastAsia="Calibri" w:hAnsi="Times New Roman" w:cs="Times New Roman"/>
          <w:b/>
          <w:sz w:val="24"/>
          <w:szCs w:val="24"/>
          <w:lang w:val="pt-PT"/>
        </w:rPr>
        <w:t xml:space="preserve">             Art. 2</w:t>
      </w:r>
      <w:r w:rsidRPr="006528F1">
        <w:rPr>
          <w:rFonts w:ascii="Times New Roman" w:eastAsia="Calibri" w:hAnsi="Times New Roman" w:cs="Times New Roman"/>
          <w:bCs/>
          <w:sz w:val="24"/>
          <w:szCs w:val="24"/>
          <w:lang w:val="pt-PT"/>
        </w:rPr>
        <w:t xml:space="preserve"> </w:t>
      </w:r>
      <w:r w:rsidRPr="006528F1">
        <w:rPr>
          <w:rFonts w:ascii="Times New Roman" w:eastAsia="Calibri" w:hAnsi="Times New Roman" w:cs="Times New Roman"/>
          <w:b/>
          <w:sz w:val="24"/>
          <w:szCs w:val="24"/>
          <w:lang w:val="pt-PT"/>
        </w:rPr>
        <w:t>Contribuția lunară de întreținere</w:t>
      </w:r>
      <w:r w:rsidRPr="008C19BB">
        <w:rPr>
          <w:rFonts w:ascii="Times New Roman" w:eastAsia="Calibri" w:hAnsi="Times New Roman" w:cs="Times New Roman"/>
          <w:bCs/>
          <w:sz w:val="24"/>
          <w:szCs w:val="24"/>
          <w:lang w:val="ro-RO"/>
        </w:rPr>
        <w:t xml:space="preserve"> în sarcina persoanei vârstnice  și /sau a susținătorilor legali se stabilește</w:t>
      </w:r>
      <w:r w:rsidRPr="006528F1">
        <w:rPr>
          <w:rFonts w:ascii="Times New Roman" w:eastAsia="Calibri" w:hAnsi="Times New Roman" w:cs="Times New Roman"/>
          <w:bCs/>
          <w:sz w:val="24"/>
          <w:szCs w:val="24"/>
          <w:lang w:val="ro-RO"/>
        </w:rPr>
        <w:t xml:space="preserve"> după cum urmează: </w:t>
      </w:r>
    </w:p>
    <w:tbl>
      <w:tblPr>
        <w:tblStyle w:val="TableGrid"/>
        <w:tblW w:w="0" w:type="auto"/>
        <w:tblLook w:val="04A0" w:firstRow="1" w:lastRow="0" w:firstColumn="1" w:lastColumn="0" w:noHBand="0" w:noVBand="1"/>
      </w:tblPr>
      <w:tblGrid>
        <w:gridCol w:w="715"/>
        <w:gridCol w:w="5518"/>
        <w:gridCol w:w="3117"/>
      </w:tblGrid>
      <w:tr w:rsidR="006528F1" w:rsidRPr="006528F1" w14:paraId="11546B40" w14:textId="77777777" w:rsidTr="008E6570">
        <w:trPr>
          <w:trHeight w:val="863"/>
        </w:trPr>
        <w:tc>
          <w:tcPr>
            <w:tcW w:w="715" w:type="dxa"/>
          </w:tcPr>
          <w:p w14:paraId="098C0054" w14:textId="77A2C7AF" w:rsidR="006528F1" w:rsidRPr="006528F1" w:rsidRDefault="006528F1" w:rsidP="006528F1">
            <w:pPr>
              <w:spacing w:after="200" w:line="276" w:lineRule="auto"/>
              <w:jc w:val="both"/>
              <w:rPr>
                <w:rFonts w:ascii="Times New Roman" w:eastAsia="Calibri" w:hAnsi="Times New Roman" w:cs="Times New Roman"/>
                <w:b/>
                <w:sz w:val="24"/>
                <w:szCs w:val="24"/>
                <w:lang w:val="ro-RO"/>
              </w:rPr>
            </w:pPr>
            <w:r w:rsidRPr="006528F1">
              <w:rPr>
                <w:rFonts w:ascii="Times New Roman" w:eastAsia="Calibri" w:hAnsi="Times New Roman" w:cs="Times New Roman"/>
                <w:b/>
                <w:sz w:val="24"/>
                <w:szCs w:val="24"/>
                <w:lang w:val="ro-RO"/>
              </w:rPr>
              <w:t>Nr. crt</w:t>
            </w:r>
            <w:r>
              <w:rPr>
                <w:rFonts w:ascii="Times New Roman" w:eastAsia="Calibri" w:hAnsi="Times New Roman" w:cs="Times New Roman"/>
                <w:b/>
                <w:sz w:val="24"/>
                <w:szCs w:val="24"/>
                <w:lang w:val="ro-RO"/>
              </w:rPr>
              <w:t>.</w:t>
            </w:r>
          </w:p>
        </w:tc>
        <w:tc>
          <w:tcPr>
            <w:tcW w:w="5518" w:type="dxa"/>
          </w:tcPr>
          <w:p w14:paraId="110D10F7" w14:textId="382F3AEA" w:rsidR="006528F1" w:rsidRPr="006528F1" w:rsidRDefault="006528F1" w:rsidP="006528F1">
            <w:pPr>
              <w:spacing w:after="200" w:line="276" w:lineRule="auto"/>
              <w:jc w:val="both"/>
              <w:rPr>
                <w:rFonts w:ascii="Times New Roman" w:eastAsia="Calibri" w:hAnsi="Times New Roman" w:cs="Times New Roman"/>
                <w:b/>
                <w:sz w:val="24"/>
                <w:szCs w:val="24"/>
                <w:lang w:val="ro-RO"/>
              </w:rPr>
            </w:pPr>
            <w:r>
              <w:rPr>
                <w:rFonts w:ascii="Times New Roman" w:eastAsia="Calibri" w:hAnsi="Times New Roman" w:cs="Times New Roman"/>
                <w:b/>
                <w:sz w:val="24"/>
                <w:szCs w:val="24"/>
                <w:lang w:val="ro-RO"/>
              </w:rPr>
              <w:t xml:space="preserve">                             </w:t>
            </w:r>
            <w:r w:rsidRPr="006528F1">
              <w:rPr>
                <w:rFonts w:ascii="Times New Roman" w:eastAsia="Calibri" w:hAnsi="Times New Roman" w:cs="Times New Roman"/>
                <w:b/>
                <w:sz w:val="24"/>
                <w:szCs w:val="24"/>
                <w:lang w:val="ro-RO"/>
              </w:rPr>
              <w:t>Gradul de dependență</w:t>
            </w:r>
          </w:p>
        </w:tc>
        <w:tc>
          <w:tcPr>
            <w:tcW w:w="3117" w:type="dxa"/>
          </w:tcPr>
          <w:p w14:paraId="08E9EDCC" w14:textId="521C7998" w:rsidR="006528F1" w:rsidRPr="006528F1" w:rsidRDefault="006528F1" w:rsidP="006528F1">
            <w:pPr>
              <w:spacing w:after="200" w:line="276" w:lineRule="auto"/>
              <w:jc w:val="both"/>
              <w:rPr>
                <w:rFonts w:ascii="Times New Roman" w:eastAsia="Calibri" w:hAnsi="Times New Roman" w:cs="Times New Roman"/>
                <w:b/>
                <w:sz w:val="24"/>
                <w:szCs w:val="24"/>
                <w:lang w:val="ro-RO"/>
              </w:rPr>
            </w:pPr>
            <w:r w:rsidRPr="006528F1">
              <w:rPr>
                <w:rFonts w:ascii="Times New Roman" w:eastAsia="Calibri" w:hAnsi="Times New Roman" w:cs="Times New Roman"/>
                <w:b/>
                <w:sz w:val="24"/>
                <w:szCs w:val="24"/>
                <w:lang w:val="ro-RO"/>
              </w:rPr>
              <w:t>Co</w:t>
            </w:r>
            <w:r>
              <w:rPr>
                <w:rFonts w:ascii="Times New Roman" w:eastAsia="Calibri" w:hAnsi="Times New Roman" w:cs="Times New Roman"/>
                <w:b/>
                <w:sz w:val="24"/>
                <w:szCs w:val="24"/>
                <w:lang w:val="ro-RO"/>
              </w:rPr>
              <w:t>ntribuția lunară de întreținere</w:t>
            </w:r>
            <w:r w:rsidRPr="006528F1">
              <w:rPr>
                <w:rFonts w:ascii="Times New Roman" w:eastAsia="Calibri" w:hAnsi="Times New Roman" w:cs="Times New Roman"/>
                <w:b/>
                <w:sz w:val="24"/>
                <w:szCs w:val="24"/>
                <w:lang w:val="ro-RO"/>
              </w:rPr>
              <w:t>/beneficiar</w:t>
            </w:r>
          </w:p>
        </w:tc>
      </w:tr>
      <w:tr w:rsidR="006528F1" w:rsidRPr="006528F1" w14:paraId="4637CE43" w14:textId="77777777" w:rsidTr="001241E7">
        <w:tc>
          <w:tcPr>
            <w:tcW w:w="715" w:type="dxa"/>
          </w:tcPr>
          <w:p w14:paraId="6EA33C4E" w14:textId="77777777" w:rsidR="006528F1" w:rsidRPr="006528F1" w:rsidRDefault="006528F1" w:rsidP="006528F1">
            <w:pPr>
              <w:spacing w:after="200" w:line="276" w:lineRule="auto"/>
              <w:jc w:val="both"/>
              <w:rPr>
                <w:rFonts w:ascii="Times New Roman" w:eastAsia="Calibri" w:hAnsi="Times New Roman" w:cs="Times New Roman"/>
                <w:b/>
                <w:sz w:val="24"/>
                <w:szCs w:val="24"/>
                <w:lang w:val="ro-RO"/>
              </w:rPr>
            </w:pPr>
            <w:r w:rsidRPr="006528F1">
              <w:rPr>
                <w:rFonts w:ascii="Times New Roman" w:eastAsia="Calibri" w:hAnsi="Times New Roman" w:cs="Times New Roman"/>
                <w:b/>
                <w:sz w:val="24"/>
                <w:szCs w:val="24"/>
                <w:lang w:val="ro-RO"/>
              </w:rPr>
              <w:t>1.</w:t>
            </w:r>
          </w:p>
        </w:tc>
        <w:tc>
          <w:tcPr>
            <w:tcW w:w="5518" w:type="dxa"/>
          </w:tcPr>
          <w:p w14:paraId="074D762C" w14:textId="77777777" w:rsidR="006528F1" w:rsidRPr="006528F1" w:rsidRDefault="006528F1" w:rsidP="006528F1">
            <w:pPr>
              <w:spacing w:after="200" w:line="276" w:lineRule="auto"/>
              <w:jc w:val="both"/>
              <w:rPr>
                <w:rFonts w:ascii="Times New Roman" w:eastAsia="Calibri" w:hAnsi="Times New Roman" w:cs="Times New Roman"/>
                <w:b/>
                <w:bCs/>
                <w:sz w:val="24"/>
                <w:szCs w:val="24"/>
                <w:lang w:val="ro-RO"/>
              </w:rPr>
            </w:pPr>
            <w:r w:rsidRPr="006528F1">
              <w:rPr>
                <w:rFonts w:ascii="Times New Roman" w:eastAsia="Calibri" w:hAnsi="Times New Roman" w:cs="Times New Roman"/>
                <w:b/>
                <w:bCs/>
                <w:sz w:val="24"/>
                <w:szCs w:val="24"/>
                <w:lang w:val="ro-RO"/>
              </w:rPr>
              <w:t xml:space="preserve">          persoane vârstnice dependente</w:t>
            </w:r>
          </w:p>
        </w:tc>
        <w:tc>
          <w:tcPr>
            <w:tcW w:w="3117" w:type="dxa"/>
          </w:tcPr>
          <w:p w14:paraId="41BB36F3" w14:textId="77777777" w:rsidR="006528F1" w:rsidRPr="006528F1" w:rsidRDefault="006528F1" w:rsidP="006528F1">
            <w:pPr>
              <w:spacing w:after="200" w:line="276" w:lineRule="auto"/>
              <w:jc w:val="both"/>
              <w:rPr>
                <w:rFonts w:ascii="Times New Roman" w:eastAsia="Calibri" w:hAnsi="Times New Roman" w:cs="Times New Roman"/>
                <w:b/>
                <w:sz w:val="24"/>
                <w:szCs w:val="24"/>
                <w:lang w:val="ro-RO"/>
              </w:rPr>
            </w:pPr>
            <w:r w:rsidRPr="006528F1">
              <w:rPr>
                <w:rFonts w:ascii="Times New Roman" w:eastAsia="Calibri" w:hAnsi="Times New Roman" w:cs="Times New Roman"/>
                <w:b/>
                <w:sz w:val="24"/>
                <w:szCs w:val="24"/>
                <w:lang w:val="ro-RO"/>
              </w:rPr>
              <w:t>4928 lei</w:t>
            </w:r>
          </w:p>
        </w:tc>
      </w:tr>
      <w:tr w:rsidR="006528F1" w:rsidRPr="006528F1" w14:paraId="362F0A68" w14:textId="77777777" w:rsidTr="001241E7">
        <w:tc>
          <w:tcPr>
            <w:tcW w:w="715" w:type="dxa"/>
          </w:tcPr>
          <w:p w14:paraId="65F0ACD7" w14:textId="77777777" w:rsidR="006528F1" w:rsidRPr="006528F1" w:rsidRDefault="006528F1" w:rsidP="006528F1">
            <w:pPr>
              <w:spacing w:after="200" w:line="276" w:lineRule="auto"/>
              <w:jc w:val="both"/>
              <w:rPr>
                <w:rFonts w:ascii="Times New Roman" w:eastAsia="Calibri" w:hAnsi="Times New Roman" w:cs="Times New Roman"/>
                <w:b/>
                <w:sz w:val="24"/>
                <w:szCs w:val="24"/>
                <w:lang w:val="ro-RO"/>
              </w:rPr>
            </w:pPr>
            <w:r w:rsidRPr="006528F1">
              <w:rPr>
                <w:rFonts w:ascii="Times New Roman" w:eastAsia="Calibri" w:hAnsi="Times New Roman" w:cs="Times New Roman"/>
                <w:b/>
                <w:sz w:val="24"/>
                <w:szCs w:val="24"/>
                <w:lang w:val="ro-RO"/>
              </w:rPr>
              <w:t>2.</w:t>
            </w:r>
          </w:p>
        </w:tc>
        <w:tc>
          <w:tcPr>
            <w:tcW w:w="5518" w:type="dxa"/>
          </w:tcPr>
          <w:p w14:paraId="5D239F67" w14:textId="77777777" w:rsidR="006528F1" w:rsidRPr="006528F1" w:rsidRDefault="006528F1" w:rsidP="006528F1">
            <w:pPr>
              <w:spacing w:after="200" w:line="276" w:lineRule="auto"/>
              <w:jc w:val="both"/>
              <w:rPr>
                <w:rFonts w:ascii="Times New Roman" w:eastAsia="Calibri" w:hAnsi="Times New Roman" w:cs="Times New Roman"/>
                <w:b/>
                <w:sz w:val="24"/>
                <w:szCs w:val="24"/>
                <w:lang w:val="ro-RO"/>
              </w:rPr>
            </w:pPr>
            <w:r w:rsidRPr="006528F1">
              <w:rPr>
                <w:rFonts w:ascii="Times New Roman" w:eastAsia="Calibri" w:hAnsi="Times New Roman" w:cs="Times New Roman"/>
                <w:b/>
                <w:bCs/>
                <w:sz w:val="24"/>
                <w:szCs w:val="24"/>
                <w:lang w:val="ro-RO"/>
              </w:rPr>
              <w:t xml:space="preserve">          persoane vârstnice semidependente</w:t>
            </w:r>
          </w:p>
        </w:tc>
        <w:tc>
          <w:tcPr>
            <w:tcW w:w="3117" w:type="dxa"/>
          </w:tcPr>
          <w:p w14:paraId="3AA71074" w14:textId="77777777" w:rsidR="006528F1" w:rsidRPr="006528F1" w:rsidRDefault="006528F1" w:rsidP="006528F1">
            <w:pPr>
              <w:spacing w:after="200" w:line="276" w:lineRule="auto"/>
              <w:jc w:val="both"/>
              <w:rPr>
                <w:rFonts w:ascii="Times New Roman" w:eastAsia="Calibri" w:hAnsi="Times New Roman" w:cs="Times New Roman"/>
                <w:b/>
                <w:sz w:val="24"/>
                <w:szCs w:val="24"/>
                <w:lang w:val="ro-RO"/>
              </w:rPr>
            </w:pPr>
            <w:r w:rsidRPr="006528F1">
              <w:rPr>
                <w:rFonts w:ascii="Times New Roman" w:eastAsia="Calibri" w:hAnsi="Times New Roman" w:cs="Times New Roman"/>
                <w:b/>
                <w:sz w:val="24"/>
                <w:szCs w:val="24"/>
                <w:lang w:val="ro-RO"/>
              </w:rPr>
              <w:t>3374 lei</w:t>
            </w:r>
          </w:p>
        </w:tc>
      </w:tr>
      <w:tr w:rsidR="006528F1" w:rsidRPr="006528F1" w14:paraId="443D68DE" w14:textId="77777777" w:rsidTr="001241E7">
        <w:tc>
          <w:tcPr>
            <w:tcW w:w="715" w:type="dxa"/>
          </w:tcPr>
          <w:p w14:paraId="45AF1092" w14:textId="77777777" w:rsidR="006528F1" w:rsidRPr="006528F1" w:rsidRDefault="006528F1" w:rsidP="006528F1">
            <w:pPr>
              <w:spacing w:after="200" w:line="276" w:lineRule="auto"/>
              <w:jc w:val="both"/>
              <w:rPr>
                <w:rFonts w:ascii="Times New Roman" w:eastAsia="Calibri" w:hAnsi="Times New Roman" w:cs="Times New Roman"/>
                <w:b/>
                <w:sz w:val="24"/>
                <w:szCs w:val="24"/>
                <w:lang w:val="ro-RO"/>
              </w:rPr>
            </w:pPr>
            <w:r w:rsidRPr="006528F1">
              <w:rPr>
                <w:rFonts w:ascii="Times New Roman" w:eastAsia="Calibri" w:hAnsi="Times New Roman" w:cs="Times New Roman"/>
                <w:b/>
                <w:sz w:val="24"/>
                <w:szCs w:val="24"/>
                <w:lang w:val="ro-RO"/>
              </w:rPr>
              <w:t>3.</w:t>
            </w:r>
          </w:p>
        </w:tc>
        <w:tc>
          <w:tcPr>
            <w:tcW w:w="5518" w:type="dxa"/>
          </w:tcPr>
          <w:p w14:paraId="681B943E" w14:textId="77777777" w:rsidR="006528F1" w:rsidRPr="006528F1" w:rsidRDefault="006528F1" w:rsidP="006528F1">
            <w:pPr>
              <w:spacing w:after="200" w:line="276" w:lineRule="auto"/>
              <w:jc w:val="both"/>
              <w:rPr>
                <w:rFonts w:ascii="Times New Roman" w:eastAsia="Calibri" w:hAnsi="Times New Roman" w:cs="Times New Roman"/>
                <w:b/>
                <w:sz w:val="24"/>
                <w:szCs w:val="24"/>
                <w:lang w:val="ro-RO"/>
              </w:rPr>
            </w:pPr>
            <w:r w:rsidRPr="006528F1">
              <w:rPr>
                <w:rFonts w:ascii="Times New Roman" w:eastAsia="Calibri" w:hAnsi="Times New Roman" w:cs="Times New Roman"/>
                <w:b/>
                <w:bCs/>
                <w:sz w:val="24"/>
                <w:szCs w:val="24"/>
                <w:lang w:val="ro-RO"/>
              </w:rPr>
              <w:t xml:space="preserve">      persoane vârstnice care nu sunt dependente</w:t>
            </w:r>
          </w:p>
        </w:tc>
        <w:tc>
          <w:tcPr>
            <w:tcW w:w="3117" w:type="dxa"/>
          </w:tcPr>
          <w:p w14:paraId="0512FB40" w14:textId="77777777" w:rsidR="006528F1" w:rsidRPr="006528F1" w:rsidRDefault="006528F1" w:rsidP="006528F1">
            <w:pPr>
              <w:spacing w:after="200" w:line="276" w:lineRule="auto"/>
              <w:jc w:val="both"/>
              <w:rPr>
                <w:rFonts w:ascii="Times New Roman" w:eastAsia="Calibri" w:hAnsi="Times New Roman" w:cs="Times New Roman"/>
                <w:b/>
                <w:sz w:val="24"/>
                <w:szCs w:val="24"/>
                <w:lang w:val="ro-RO"/>
              </w:rPr>
            </w:pPr>
            <w:r w:rsidRPr="006528F1">
              <w:rPr>
                <w:rFonts w:ascii="Times New Roman" w:eastAsia="Calibri" w:hAnsi="Times New Roman" w:cs="Times New Roman"/>
                <w:b/>
                <w:sz w:val="24"/>
                <w:szCs w:val="24"/>
                <w:lang w:val="ro-RO"/>
              </w:rPr>
              <w:t>2543 lei</w:t>
            </w:r>
          </w:p>
        </w:tc>
      </w:tr>
    </w:tbl>
    <w:p w14:paraId="10AA4132" w14:textId="77777777" w:rsidR="008C19BB" w:rsidRPr="008C19BB" w:rsidRDefault="008C19BB" w:rsidP="008E6570">
      <w:pPr>
        <w:shd w:val="clear" w:color="auto" w:fill="FFFFFF"/>
        <w:spacing w:after="0" w:line="240" w:lineRule="auto"/>
        <w:ind w:right="99"/>
        <w:jc w:val="both"/>
        <w:rPr>
          <w:rFonts w:ascii="Times New Roman" w:eastAsia="Times New Roman" w:hAnsi="Times New Roman" w:cs="Times New Roman"/>
          <w:spacing w:val="-2"/>
          <w:sz w:val="24"/>
          <w:szCs w:val="24"/>
          <w:u w:val="single"/>
          <w:lang w:val="ro-RO"/>
        </w:rPr>
      </w:pPr>
    </w:p>
    <w:p w14:paraId="05BE7C32" w14:textId="77777777" w:rsidR="00A65532" w:rsidRDefault="00A65532" w:rsidP="008E6570">
      <w:pPr>
        <w:shd w:val="clear" w:color="auto" w:fill="FFFFFF"/>
        <w:spacing w:after="0" w:line="240" w:lineRule="auto"/>
        <w:ind w:left="420" w:right="99"/>
        <w:jc w:val="both"/>
        <w:rPr>
          <w:rFonts w:ascii="Times New Roman" w:eastAsia="Times New Roman" w:hAnsi="Times New Roman" w:cs="Times New Roman"/>
          <w:b/>
          <w:bCs/>
          <w:spacing w:val="-2"/>
          <w:sz w:val="24"/>
          <w:szCs w:val="24"/>
          <w:lang w:val="ro-RO"/>
        </w:rPr>
      </w:pPr>
    </w:p>
    <w:p w14:paraId="38D28B16" w14:textId="1468B08F" w:rsidR="008C19BB" w:rsidRPr="008C19BB" w:rsidRDefault="008C19BB" w:rsidP="008E6570">
      <w:pPr>
        <w:shd w:val="clear" w:color="auto" w:fill="FFFFFF"/>
        <w:spacing w:after="0" w:line="240" w:lineRule="auto"/>
        <w:ind w:left="420" w:right="99"/>
        <w:jc w:val="both"/>
        <w:rPr>
          <w:rFonts w:ascii="Times New Roman" w:eastAsia="Times New Roman" w:hAnsi="Times New Roman" w:cs="Times New Roman"/>
          <w:spacing w:val="-2"/>
          <w:sz w:val="24"/>
          <w:szCs w:val="24"/>
          <w:lang w:val="ro-RO"/>
        </w:rPr>
      </w:pPr>
      <w:r w:rsidRPr="008C19BB">
        <w:rPr>
          <w:rFonts w:ascii="Times New Roman" w:eastAsia="Times New Roman" w:hAnsi="Times New Roman" w:cs="Times New Roman"/>
          <w:b/>
          <w:bCs/>
          <w:spacing w:val="-2"/>
          <w:sz w:val="24"/>
          <w:szCs w:val="24"/>
          <w:lang w:val="ro-RO"/>
        </w:rPr>
        <w:t>Art.3</w:t>
      </w:r>
      <w:r w:rsidRPr="008C19BB">
        <w:rPr>
          <w:rFonts w:ascii="Times New Roman" w:eastAsia="Times New Roman" w:hAnsi="Times New Roman" w:cs="Times New Roman"/>
          <w:spacing w:val="-2"/>
          <w:sz w:val="24"/>
          <w:szCs w:val="24"/>
          <w:lang w:val="ro-RO"/>
        </w:rPr>
        <w:t xml:space="preserve"> </w:t>
      </w:r>
      <w:r w:rsidR="006528F1">
        <w:rPr>
          <w:rFonts w:ascii="Times New Roman" w:eastAsia="Times New Roman" w:hAnsi="Times New Roman" w:cs="Times New Roman"/>
          <w:spacing w:val="-2"/>
          <w:sz w:val="24"/>
          <w:szCs w:val="24"/>
          <w:lang w:val="ro-RO"/>
        </w:rPr>
        <w:t xml:space="preserve"> </w:t>
      </w:r>
      <w:r w:rsidRPr="008C19BB">
        <w:rPr>
          <w:rFonts w:ascii="Times New Roman" w:eastAsia="Times New Roman" w:hAnsi="Times New Roman" w:cs="Times New Roman"/>
          <w:b/>
          <w:bCs/>
          <w:spacing w:val="-2"/>
          <w:sz w:val="24"/>
          <w:szCs w:val="24"/>
          <w:lang w:val="ro-RO"/>
        </w:rPr>
        <w:t xml:space="preserve">Categoriile de venituri care se iau în calcul la stabilirea venitului lunar </w:t>
      </w:r>
      <w:r w:rsidR="00033BC3">
        <w:rPr>
          <w:rFonts w:ascii="Times New Roman" w:eastAsia="Times New Roman" w:hAnsi="Times New Roman" w:cs="Times New Roman"/>
          <w:b/>
          <w:bCs/>
          <w:spacing w:val="-2"/>
          <w:sz w:val="24"/>
          <w:szCs w:val="24"/>
          <w:lang w:val="ro-RO"/>
        </w:rPr>
        <w:t xml:space="preserve">al persoanei vârstnice și </w:t>
      </w:r>
      <w:r w:rsidR="009324F7">
        <w:rPr>
          <w:rFonts w:ascii="Times New Roman" w:eastAsia="Times New Roman" w:hAnsi="Times New Roman" w:cs="Times New Roman"/>
          <w:b/>
          <w:bCs/>
          <w:spacing w:val="-2"/>
          <w:sz w:val="24"/>
          <w:szCs w:val="24"/>
          <w:lang w:val="ro-RO"/>
        </w:rPr>
        <w:t>pe membru</w:t>
      </w:r>
      <w:r w:rsidR="00A65532">
        <w:rPr>
          <w:rFonts w:ascii="Times New Roman" w:eastAsia="Times New Roman" w:hAnsi="Times New Roman" w:cs="Times New Roman"/>
          <w:b/>
          <w:bCs/>
          <w:spacing w:val="-2"/>
          <w:sz w:val="24"/>
          <w:szCs w:val="24"/>
          <w:lang w:val="ro-RO"/>
        </w:rPr>
        <w:t xml:space="preserve"> de familie a</w:t>
      </w:r>
      <w:r w:rsidR="009324F7">
        <w:rPr>
          <w:rFonts w:ascii="Times New Roman" w:eastAsia="Times New Roman" w:hAnsi="Times New Roman" w:cs="Times New Roman"/>
          <w:b/>
          <w:bCs/>
          <w:spacing w:val="-2"/>
          <w:sz w:val="24"/>
          <w:szCs w:val="24"/>
          <w:lang w:val="ro-RO"/>
        </w:rPr>
        <w:t>l</w:t>
      </w:r>
      <w:r w:rsidR="00A65532">
        <w:rPr>
          <w:rFonts w:ascii="Times New Roman" w:eastAsia="Times New Roman" w:hAnsi="Times New Roman" w:cs="Times New Roman"/>
          <w:b/>
          <w:bCs/>
          <w:spacing w:val="-2"/>
          <w:sz w:val="24"/>
          <w:szCs w:val="24"/>
          <w:lang w:val="ro-RO"/>
        </w:rPr>
        <w:t xml:space="preserve"> </w:t>
      </w:r>
      <w:r w:rsidR="00033BC3">
        <w:rPr>
          <w:rFonts w:ascii="Times New Roman" w:eastAsia="Times New Roman" w:hAnsi="Times New Roman" w:cs="Times New Roman"/>
          <w:b/>
          <w:bCs/>
          <w:spacing w:val="-2"/>
          <w:sz w:val="24"/>
          <w:szCs w:val="24"/>
          <w:lang w:val="ro-RO"/>
        </w:rPr>
        <w:t>susținătorilor legali</w:t>
      </w:r>
      <w:r w:rsidR="00A65532">
        <w:rPr>
          <w:rFonts w:ascii="Times New Roman" w:eastAsia="Times New Roman" w:hAnsi="Times New Roman" w:cs="Times New Roman"/>
          <w:b/>
          <w:bCs/>
          <w:spacing w:val="-2"/>
          <w:sz w:val="24"/>
          <w:szCs w:val="24"/>
          <w:lang w:val="ro-RO"/>
        </w:rPr>
        <w:t xml:space="preserve"> </w:t>
      </w:r>
      <w:r w:rsidR="00033BC3">
        <w:rPr>
          <w:rFonts w:ascii="Times New Roman" w:eastAsia="Times New Roman" w:hAnsi="Times New Roman" w:cs="Times New Roman"/>
          <w:b/>
          <w:bCs/>
          <w:spacing w:val="-2"/>
          <w:sz w:val="24"/>
          <w:szCs w:val="24"/>
          <w:lang w:val="ro-RO"/>
        </w:rPr>
        <w:t>,</w:t>
      </w:r>
      <w:r w:rsidR="00DD4489">
        <w:rPr>
          <w:rFonts w:ascii="Times New Roman" w:eastAsia="Times New Roman" w:hAnsi="Times New Roman" w:cs="Times New Roman"/>
          <w:b/>
          <w:bCs/>
          <w:spacing w:val="-2"/>
          <w:sz w:val="24"/>
          <w:szCs w:val="24"/>
          <w:lang w:val="ro-RO"/>
        </w:rPr>
        <w:t xml:space="preserve"> </w:t>
      </w:r>
      <w:r w:rsidRPr="008C19BB">
        <w:rPr>
          <w:rFonts w:ascii="Times New Roman" w:eastAsia="Times New Roman" w:hAnsi="Times New Roman" w:cs="Times New Roman"/>
          <w:spacing w:val="-2"/>
          <w:sz w:val="24"/>
          <w:szCs w:val="24"/>
          <w:lang w:val="ro-RO"/>
        </w:rPr>
        <w:t xml:space="preserve"> prevăzute de </w:t>
      </w:r>
      <w:r w:rsidR="006528F1">
        <w:rPr>
          <w:rFonts w:ascii="Times New Roman" w:eastAsia="Times New Roman" w:hAnsi="Times New Roman" w:cs="Times New Roman"/>
          <w:spacing w:val="-2"/>
          <w:sz w:val="24"/>
          <w:szCs w:val="24"/>
          <w:lang w:val="ro-RO"/>
        </w:rPr>
        <w:t>L</w:t>
      </w:r>
      <w:r w:rsidRPr="008C19BB">
        <w:rPr>
          <w:rFonts w:ascii="Times New Roman" w:eastAsia="Times New Roman" w:hAnsi="Times New Roman" w:cs="Times New Roman"/>
          <w:spacing w:val="-2"/>
          <w:sz w:val="24"/>
          <w:szCs w:val="24"/>
          <w:lang w:val="ro-RO"/>
        </w:rPr>
        <w:t xml:space="preserve">egea nr. 227/2015 privind Codul Fiscal, cu modificările și completările ulterioare, </w:t>
      </w:r>
      <w:r w:rsidR="00DD4489">
        <w:rPr>
          <w:rFonts w:ascii="Times New Roman" w:eastAsia="Times New Roman" w:hAnsi="Times New Roman" w:cs="Times New Roman"/>
          <w:spacing w:val="-2"/>
          <w:sz w:val="24"/>
          <w:szCs w:val="24"/>
          <w:lang w:val="ro-RO"/>
        </w:rPr>
        <w:t>sunt următoarele</w:t>
      </w:r>
      <w:r w:rsidRPr="008C19BB">
        <w:rPr>
          <w:rFonts w:ascii="Times New Roman" w:eastAsia="Times New Roman" w:hAnsi="Times New Roman" w:cs="Times New Roman"/>
          <w:spacing w:val="-2"/>
          <w:sz w:val="24"/>
          <w:szCs w:val="24"/>
          <w:lang w:val="ro-RO"/>
        </w:rPr>
        <w:t>:</w:t>
      </w:r>
    </w:p>
    <w:p w14:paraId="002E940D" w14:textId="77777777" w:rsidR="008C19BB" w:rsidRPr="008C19BB" w:rsidRDefault="008C19BB" w:rsidP="008C19BB">
      <w:pPr>
        <w:shd w:val="clear" w:color="auto" w:fill="FFFFFF"/>
        <w:spacing w:after="0" w:line="240" w:lineRule="auto"/>
        <w:ind w:left="420" w:right="99"/>
        <w:jc w:val="both"/>
        <w:rPr>
          <w:rFonts w:ascii="Times New Roman" w:eastAsia="Times New Roman" w:hAnsi="Times New Roman" w:cs="Times New Roman"/>
          <w:spacing w:val="-2"/>
          <w:sz w:val="24"/>
          <w:szCs w:val="24"/>
          <w:lang w:val="ro-RO"/>
        </w:rPr>
      </w:pPr>
      <w:r w:rsidRPr="008C19BB">
        <w:rPr>
          <w:rFonts w:ascii="Times New Roman" w:eastAsia="Times New Roman" w:hAnsi="Times New Roman" w:cs="Times New Roman"/>
          <w:spacing w:val="-2"/>
          <w:sz w:val="24"/>
          <w:szCs w:val="24"/>
          <w:lang w:val="ro-RO"/>
        </w:rPr>
        <w:t xml:space="preserve"> - venituri din salarii și asimilate salariilor</w:t>
      </w:r>
      <w:bookmarkStart w:id="6" w:name="_Hlk127532891"/>
      <w:r w:rsidRPr="008C19BB">
        <w:rPr>
          <w:rFonts w:ascii="Times New Roman" w:eastAsia="Times New Roman" w:hAnsi="Times New Roman" w:cs="Times New Roman"/>
          <w:spacing w:val="-2"/>
          <w:sz w:val="24"/>
          <w:szCs w:val="24"/>
          <w:lang w:val="ro-RO"/>
        </w:rPr>
        <w:t xml:space="preserve"> (definite conform art.76</w:t>
      </w:r>
      <w:bookmarkEnd w:id="6"/>
      <w:r w:rsidRPr="008C19BB">
        <w:rPr>
          <w:rFonts w:ascii="Times New Roman" w:eastAsia="Times New Roman" w:hAnsi="Times New Roman" w:cs="Times New Roman"/>
          <w:spacing w:val="-2"/>
          <w:sz w:val="24"/>
          <w:szCs w:val="24"/>
          <w:lang w:val="ro-RO"/>
        </w:rPr>
        <w:t>);</w:t>
      </w:r>
    </w:p>
    <w:p w14:paraId="15F26E06" w14:textId="77777777" w:rsidR="008C19BB" w:rsidRPr="008C19BB" w:rsidRDefault="008C19BB" w:rsidP="008C19BB">
      <w:pPr>
        <w:shd w:val="clear" w:color="auto" w:fill="FFFFFF"/>
        <w:spacing w:after="0" w:line="240" w:lineRule="auto"/>
        <w:ind w:left="420" w:right="99"/>
        <w:jc w:val="both"/>
        <w:rPr>
          <w:rFonts w:ascii="Times New Roman" w:eastAsia="Times New Roman" w:hAnsi="Times New Roman" w:cs="Times New Roman"/>
          <w:spacing w:val="-2"/>
          <w:sz w:val="24"/>
          <w:szCs w:val="24"/>
          <w:lang w:val="ro-RO"/>
        </w:rPr>
      </w:pPr>
      <w:r w:rsidRPr="008C19BB">
        <w:rPr>
          <w:rFonts w:ascii="Times New Roman" w:eastAsia="Times New Roman" w:hAnsi="Times New Roman" w:cs="Times New Roman"/>
          <w:spacing w:val="-2"/>
          <w:sz w:val="24"/>
          <w:szCs w:val="24"/>
          <w:lang w:val="ro-RO"/>
        </w:rPr>
        <w:t xml:space="preserve"> - venituri din pensii (definite conform art.99);</w:t>
      </w:r>
    </w:p>
    <w:p w14:paraId="1073919C" w14:textId="77777777" w:rsidR="008C19BB" w:rsidRPr="008C19BB" w:rsidRDefault="008C19BB" w:rsidP="008C19BB">
      <w:pPr>
        <w:shd w:val="clear" w:color="auto" w:fill="FFFFFF"/>
        <w:spacing w:after="0" w:line="240" w:lineRule="auto"/>
        <w:ind w:left="420" w:right="99"/>
        <w:jc w:val="both"/>
        <w:rPr>
          <w:rFonts w:ascii="Times New Roman" w:eastAsia="Times New Roman" w:hAnsi="Times New Roman" w:cs="Times New Roman"/>
          <w:spacing w:val="-2"/>
          <w:sz w:val="24"/>
          <w:szCs w:val="24"/>
          <w:lang w:val="ro-RO"/>
        </w:rPr>
      </w:pPr>
      <w:r w:rsidRPr="008C19BB">
        <w:rPr>
          <w:rFonts w:ascii="Times New Roman" w:eastAsia="Times New Roman" w:hAnsi="Times New Roman" w:cs="Times New Roman"/>
          <w:spacing w:val="-2"/>
          <w:sz w:val="24"/>
          <w:szCs w:val="24"/>
          <w:lang w:val="ro-RO"/>
        </w:rPr>
        <w:t xml:space="preserve"> - venituri din activiăți independente </w:t>
      </w:r>
      <w:bookmarkStart w:id="7" w:name="_Hlk127533366"/>
      <w:r w:rsidRPr="008C19BB">
        <w:rPr>
          <w:rFonts w:ascii="Times New Roman" w:eastAsia="Times New Roman" w:hAnsi="Times New Roman" w:cs="Times New Roman"/>
          <w:spacing w:val="-2"/>
          <w:sz w:val="24"/>
          <w:szCs w:val="24"/>
          <w:lang w:val="ro-RO"/>
        </w:rPr>
        <w:t>(definite conform art.67);</w:t>
      </w:r>
      <w:bookmarkEnd w:id="7"/>
    </w:p>
    <w:p w14:paraId="3CA5BCB5" w14:textId="77777777" w:rsidR="008C19BB" w:rsidRPr="008C19BB" w:rsidRDefault="008C19BB" w:rsidP="008C19BB">
      <w:pPr>
        <w:shd w:val="clear" w:color="auto" w:fill="FFFFFF"/>
        <w:spacing w:after="0" w:line="240" w:lineRule="auto"/>
        <w:ind w:left="420" w:right="99"/>
        <w:jc w:val="both"/>
        <w:rPr>
          <w:rFonts w:ascii="Times New Roman" w:eastAsia="Times New Roman" w:hAnsi="Times New Roman" w:cs="Times New Roman"/>
          <w:spacing w:val="-2"/>
          <w:sz w:val="24"/>
          <w:szCs w:val="24"/>
          <w:lang w:val="ro-RO"/>
        </w:rPr>
      </w:pPr>
      <w:r w:rsidRPr="008C19BB">
        <w:rPr>
          <w:rFonts w:ascii="Times New Roman" w:eastAsia="Times New Roman" w:hAnsi="Times New Roman" w:cs="Times New Roman"/>
          <w:spacing w:val="-2"/>
          <w:sz w:val="24"/>
          <w:szCs w:val="24"/>
          <w:lang w:val="ro-RO"/>
        </w:rPr>
        <w:t xml:space="preserve"> - venituri din drepturi de proprietate intelectuală (definite conform art.70);</w:t>
      </w:r>
    </w:p>
    <w:p w14:paraId="3D455024" w14:textId="77777777" w:rsidR="008C19BB" w:rsidRPr="008C19BB" w:rsidRDefault="008C19BB" w:rsidP="008C19BB">
      <w:pPr>
        <w:shd w:val="clear" w:color="auto" w:fill="FFFFFF"/>
        <w:spacing w:after="0" w:line="240" w:lineRule="auto"/>
        <w:ind w:left="420" w:right="99"/>
        <w:jc w:val="both"/>
        <w:rPr>
          <w:rFonts w:ascii="Times New Roman" w:eastAsia="Times New Roman" w:hAnsi="Times New Roman" w:cs="Times New Roman"/>
          <w:spacing w:val="-2"/>
          <w:sz w:val="24"/>
          <w:szCs w:val="24"/>
          <w:lang w:val="ro-RO"/>
        </w:rPr>
      </w:pPr>
      <w:r w:rsidRPr="008C19BB">
        <w:rPr>
          <w:rFonts w:ascii="Times New Roman" w:eastAsia="Times New Roman" w:hAnsi="Times New Roman" w:cs="Times New Roman"/>
          <w:spacing w:val="-2"/>
          <w:sz w:val="24"/>
          <w:szCs w:val="24"/>
          <w:lang w:val="ro-RO"/>
        </w:rPr>
        <w:t xml:space="preserve"> - venituri din cedarea folosintei bunurilor (definite conform art.83);</w:t>
      </w:r>
    </w:p>
    <w:p w14:paraId="27203FB5" w14:textId="77777777" w:rsidR="008C19BB" w:rsidRPr="008C19BB" w:rsidRDefault="008C19BB" w:rsidP="008C19BB">
      <w:pPr>
        <w:shd w:val="clear" w:color="auto" w:fill="FFFFFF"/>
        <w:spacing w:after="0" w:line="240" w:lineRule="auto"/>
        <w:ind w:left="420" w:right="99"/>
        <w:jc w:val="both"/>
        <w:rPr>
          <w:rFonts w:ascii="Times New Roman" w:eastAsia="Times New Roman" w:hAnsi="Times New Roman" w:cs="Times New Roman"/>
          <w:spacing w:val="-2"/>
          <w:sz w:val="24"/>
          <w:szCs w:val="24"/>
          <w:lang w:val="ro-RO"/>
        </w:rPr>
      </w:pPr>
      <w:r w:rsidRPr="008C19BB">
        <w:rPr>
          <w:rFonts w:ascii="Times New Roman" w:eastAsia="Times New Roman" w:hAnsi="Times New Roman" w:cs="Times New Roman"/>
          <w:spacing w:val="-2"/>
          <w:sz w:val="24"/>
          <w:szCs w:val="24"/>
          <w:lang w:val="ro-RO"/>
        </w:rPr>
        <w:t xml:space="preserve"> - venituri din investiții (definite conform art.91); </w:t>
      </w:r>
    </w:p>
    <w:p w14:paraId="1B38D94C" w14:textId="77777777" w:rsidR="008C19BB" w:rsidRPr="008C19BB" w:rsidRDefault="008C19BB" w:rsidP="008C19BB">
      <w:pPr>
        <w:shd w:val="clear" w:color="auto" w:fill="FFFFFF"/>
        <w:spacing w:after="0" w:line="240" w:lineRule="auto"/>
        <w:ind w:left="420" w:right="99"/>
        <w:jc w:val="both"/>
        <w:rPr>
          <w:rFonts w:ascii="Times New Roman" w:eastAsia="Times New Roman" w:hAnsi="Times New Roman" w:cs="Times New Roman"/>
          <w:spacing w:val="-2"/>
          <w:sz w:val="24"/>
          <w:szCs w:val="24"/>
          <w:lang w:val="ro-RO"/>
        </w:rPr>
      </w:pPr>
      <w:r w:rsidRPr="008C19BB">
        <w:rPr>
          <w:rFonts w:ascii="Times New Roman" w:eastAsia="Times New Roman" w:hAnsi="Times New Roman" w:cs="Times New Roman"/>
          <w:spacing w:val="-2"/>
          <w:sz w:val="24"/>
          <w:szCs w:val="24"/>
          <w:lang w:val="ro-RO"/>
        </w:rPr>
        <w:t xml:space="preserve"> - venituri din activități agricole, silvicultură, și piscicultură (definite conform art.103);</w:t>
      </w:r>
    </w:p>
    <w:p w14:paraId="6EF50A94" w14:textId="77777777" w:rsidR="008C19BB" w:rsidRPr="008C19BB" w:rsidRDefault="008C19BB" w:rsidP="008C19BB">
      <w:pPr>
        <w:shd w:val="clear" w:color="auto" w:fill="FFFFFF"/>
        <w:spacing w:after="0" w:line="240" w:lineRule="auto"/>
        <w:ind w:left="420" w:right="99"/>
        <w:jc w:val="both"/>
        <w:rPr>
          <w:rFonts w:ascii="Times New Roman" w:eastAsia="Times New Roman" w:hAnsi="Times New Roman" w:cs="Times New Roman"/>
          <w:spacing w:val="-2"/>
          <w:sz w:val="24"/>
          <w:szCs w:val="24"/>
          <w:lang w:val="ro-RO"/>
        </w:rPr>
      </w:pPr>
      <w:r w:rsidRPr="008C19BB">
        <w:rPr>
          <w:rFonts w:ascii="Times New Roman" w:eastAsia="Times New Roman" w:hAnsi="Times New Roman" w:cs="Times New Roman"/>
          <w:spacing w:val="-2"/>
          <w:sz w:val="24"/>
          <w:szCs w:val="24"/>
          <w:lang w:val="ro-RO"/>
        </w:rPr>
        <w:t xml:space="preserve"> - venituri din premii și jocuri de noroc (definite conform art.108);</w:t>
      </w:r>
    </w:p>
    <w:p w14:paraId="49A3C507" w14:textId="77777777" w:rsidR="008C19BB" w:rsidRPr="008C19BB" w:rsidRDefault="008C19BB" w:rsidP="008C19BB">
      <w:pPr>
        <w:shd w:val="clear" w:color="auto" w:fill="FFFFFF"/>
        <w:spacing w:after="0" w:line="240" w:lineRule="auto"/>
        <w:ind w:left="420" w:right="99"/>
        <w:jc w:val="both"/>
        <w:rPr>
          <w:rFonts w:ascii="Times New Roman" w:eastAsia="Times New Roman" w:hAnsi="Times New Roman" w:cs="Times New Roman"/>
          <w:spacing w:val="-2"/>
          <w:sz w:val="24"/>
          <w:szCs w:val="24"/>
          <w:lang w:val="ro-RO"/>
        </w:rPr>
      </w:pPr>
      <w:r w:rsidRPr="008C19BB">
        <w:rPr>
          <w:rFonts w:ascii="Times New Roman" w:eastAsia="Times New Roman" w:hAnsi="Times New Roman" w:cs="Times New Roman"/>
          <w:spacing w:val="-2"/>
          <w:sz w:val="24"/>
          <w:szCs w:val="24"/>
          <w:lang w:val="ro-RO"/>
        </w:rPr>
        <w:t xml:space="preserve"> - venituri din transferul proprietăților imobiliare din patrimoniul personal (definite conform art. 111)</w:t>
      </w:r>
    </w:p>
    <w:p w14:paraId="2ACA81B9" w14:textId="77777777" w:rsidR="008C19BB" w:rsidRPr="008C19BB" w:rsidRDefault="008C19BB" w:rsidP="008C19BB">
      <w:pPr>
        <w:shd w:val="clear" w:color="auto" w:fill="FFFFFF"/>
        <w:spacing w:after="0" w:line="240" w:lineRule="auto"/>
        <w:ind w:left="420" w:right="99"/>
        <w:jc w:val="both"/>
        <w:rPr>
          <w:rFonts w:ascii="Times New Roman" w:eastAsia="Times New Roman" w:hAnsi="Times New Roman" w:cs="Times New Roman"/>
          <w:spacing w:val="-2"/>
          <w:sz w:val="24"/>
          <w:szCs w:val="24"/>
          <w:lang w:val="ro-RO"/>
        </w:rPr>
      </w:pPr>
      <w:r w:rsidRPr="008C19BB">
        <w:rPr>
          <w:rFonts w:ascii="Times New Roman" w:eastAsia="Times New Roman" w:hAnsi="Times New Roman" w:cs="Times New Roman"/>
          <w:spacing w:val="-2"/>
          <w:sz w:val="24"/>
          <w:szCs w:val="24"/>
          <w:lang w:val="ro-RO"/>
        </w:rPr>
        <w:t xml:space="preserve"> - venituri din alte surse(definite conform art.114 și respectiv 117);</w:t>
      </w:r>
    </w:p>
    <w:p w14:paraId="2720F90E" w14:textId="77777777" w:rsidR="009324F7" w:rsidRPr="008C19BB" w:rsidRDefault="009324F7" w:rsidP="008C19BB">
      <w:pPr>
        <w:shd w:val="clear" w:color="auto" w:fill="FFFFFF"/>
        <w:spacing w:after="0" w:line="240" w:lineRule="auto"/>
        <w:ind w:left="420" w:right="99"/>
        <w:jc w:val="both"/>
        <w:rPr>
          <w:rFonts w:ascii="Times New Roman" w:eastAsia="Times New Roman" w:hAnsi="Times New Roman" w:cs="Times New Roman"/>
          <w:spacing w:val="-2"/>
          <w:sz w:val="24"/>
          <w:szCs w:val="24"/>
          <w:lang w:val="ro-RO"/>
        </w:rPr>
      </w:pPr>
    </w:p>
    <w:p w14:paraId="5702B7BB" w14:textId="032954C2" w:rsidR="008C19BB" w:rsidRPr="00F84E2C" w:rsidRDefault="008C19BB" w:rsidP="008C19BB">
      <w:pPr>
        <w:shd w:val="clear" w:color="auto" w:fill="FFFFFF"/>
        <w:spacing w:after="0" w:line="240" w:lineRule="auto"/>
        <w:ind w:right="99"/>
        <w:jc w:val="both"/>
        <w:rPr>
          <w:rFonts w:ascii="Times New Roman" w:eastAsia="Times New Roman" w:hAnsi="Times New Roman" w:cs="Times New Roman"/>
          <w:b/>
          <w:bCs/>
          <w:spacing w:val="-2"/>
          <w:sz w:val="24"/>
          <w:szCs w:val="24"/>
          <w:lang w:val="ro-RO"/>
        </w:rPr>
      </w:pPr>
      <w:r w:rsidRPr="008C19BB">
        <w:rPr>
          <w:rFonts w:ascii="Times New Roman" w:eastAsia="Times New Roman" w:hAnsi="Times New Roman" w:cs="Times New Roman"/>
          <w:b/>
          <w:bCs/>
          <w:spacing w:val="-2"/>
          <w:sz w:val="24"/>
          <w:szCs w:val="24"/>
          <w:lang w:val="ro-RO"/>
        </w:rPr>
        <w:t xml:space="preserve">       Art.4</w:t>
      </w:r>
      <w:r w:rsidRPr="008C19BB">
        <w:rPr>
          <w:rFonts w:ascii="Times New Roman" w:eastAsia="Times New Roman" w:hAnsi="Times New Roman" w:cs="Times New Roman"/>
          <w:spacing w:val="-2"/>
          <w:sz w:val="24"/>
          <w:szCs w:val="24"/>
          <w:lang w:val="ro-RO"/>
        </w:rPr>
        <w:t xml:space="preserve"> </w:t>
      </w:r>
      <w:r w:rsidR="005A6475">
        <w:rPr>
          <w:rFonts w:ascii="Times New Roman" w:eastAsia="Times New Roman" w:hAnsi="Times New Roman" w:cs="Times New Roman"/>
          <w:spacing w:val="-2"/>
          <w:sz w:val="24"/>
          <w:szCs w:val="24"/>
          <w:lang w:val="ro-RO"/>
        </w:rPr>
        <w:t xml:space="preserve"> </w:t>
      </w:r>
      <w:r w:rsidRPr="008C19BB">
        <w:rPr>
          <w:rFonts w:ascii="Times New Roman" w:eastAsia="Times New Roman" w:hAnsi="Times New Roman" w:cs="Times New Roman"/>
          <w:b/>
          <w:bCs/>
          <w:spacing w:val="-2"/>
          <w:sz w:val="24"/>
          <w:szCs w:val="24"/>
          <w:lang w:val="ro-RO"/>
        </w:rPr>
        <w:t>Obligația de întreținere există între:</w:t>
      </w:r>
    </w:p>
    <w:p w14:paraId="16883A17" w14:textId="77777777" w:rsidR="005A6475" w:rsidRPr="008C19BB" w:rsidRDefault="005A6475" w:rsidP="008C19BB">
      <w:pPr>
        <w:shd w:val="clear" w:color="auto" w:fill="FFFFFF"/>
        <w:spacing w:after="0" w:line="240" w:lineRule="auto"/>
        <w:ind w:right="99"/>
        <w:jc w:val="both"/>
        <w:rPr>
          <w:rFonts w:ascii="Times New Roman" w:eastAsia="Times New Roman" w:hAnsi="Times New Roman" w:cs="Times New Roman"/>
          <w:spacing w:val="-2"/>
          <w:sz w:val="24"/>
          <w:szCs w:val="24"/>
          <w:lang w:val="ro-RO"/>
        </w:rPr>
      </w:pPr>
    </w:p>
    <w:p w14:paraId="1E4F5C80" w14:textId="77777777" w:rsidR="008C19BB" w:rsidRPr="008C19BB" w:rsidRDefault="008C19BB" w:rsidP="008C19BB">
      <w:pPr>
        <w:shd w:val="clear" w:color="auto" w:fill="FFFFFF"/>
        <w:spacing w:after="0" w:line="240" w:lineRule="auto"/>
        <w:ind w:left="420" w:right="99"/>
        <w:jc w:val="both"/>
        <w:rPr>
          <w:rFonts w:ascii="Times New Roman" w:eastAsia="Times New Roman" w:hAnsi="Times New Roman" w:cs="Times New Roman"/>
          <w:b/>
          <w:bCs/>
          <w:spacing w:val="-2"/>
          <w:sz w:val="24"/>
          <w:szCs w:val="24"/>
          <w:lang w:val="ro-RO"/>
        </w:rPr>
      </w:pPr>
      <w:r w:rsidRPr="008C19BB">
        <w:rPr>
          <w:rFonts w:ascii="Times New Roman" w:eastAsia="Times New Roman" w:hAnsi="Times New Roman" w:cs="Times New Roman"/>
          <w:spacing w:val="-2"/>
          <w:sz w:val="24"/>
          <w:szCs w:val="24"/>
          <w:lang w:val="ro-RO"/>
        </w:rPr>
        <w:t xml:space="preserve">   </w:t>
      </w:r>
      <w:r w:rsidRPr="008C19BB">
        <w:rPr>
          <w:rFonts w:ascii="Times New Roman" w:eastAsia="Times New Roman" w:hAnsi="Times New Roman" w:cs="Times New Roman"/>
          <w:b/>
          <w:bCs/>
          <w:spacing w:val="-2"/>
          <w:sz w:val="24"/>
          <w:szCs w:val="24"/>
          <w:lang w:val="ro-RO"/>
        </w:rPr>
        <w:t>-  soț și soție, rudele în linie dreaptă, între frați și surori, precum și între celelalte persoane anume prevăzute de lege;</w:t>
      </w:r>
    </w:p>
    <w:p w14:paraId="659C4CA0" w14:textId="73CADB5D" w:rsidR="008C19BB" w:rsidRDefault="008C19BB" w:rsidP="008C19BB">
      <w:pPr>
        <w:shd w:val="clear" w:color="auto" w:fill="FFFFFF"/>
        <w:spacing w:after="0" w:line="240" w:lineRule="auto"/>
        <w:ind w:left="420" w:right="99"/>
        <w:jc w:val="both"/>
        <w:rPr>
          <w:rFonts w:ascii="Times New Roman" w:eastAsia="Times New Roman" w:hAnsi="Times New Roman" w:cs="Times New Roman"/>
          <w:spacing w:val="-2"/>
          <w:sz w:val="24"/>
          <w:szCs w:val="24"/>
          <w:lang w:val="ro-RO"/>
        </w:rPr>
      </w:pPr>
      <w:r w:rsidRPr="008C19BB">
        <w:rPr>
          <w:rFonts w:ascii="Times New Roman" w:eastAsia="Times New Roman" w:hAnsi="Times New Roman" w:cs="Times New Roman"/>
          <w:b/>
          <w:bCs/>
          <w:spacing w:val="-2"/>
          <w:sz w:val="24"/>
          <w:szCs w:val="24"/>
          <w:lang w:val="ro-RO"/>
        </w:rPr>
        <w:t xml:space="preserve">   - foștii soți</w:t>
      </w:r>
      <w:r w:rsidR="005A6475" w:rsidRPr="005A6475">
        <w:rPr>
          <w:rFonts w:ascii="Times New Roman" w:eastAsia="Times New Roman" w:hAnsi="Times New Roman" w:cs="Times New Roman"/>
          <w:b/>
          <w:bCs/>
          <w:spacing w:val="-2"/>
          <w:sz w:val="24"/>
          <w:szCs w:val="24"/>
          <w:lang w:val="ro-RO"/>
        </w:rPr>
        <w:t>,</w:t>
      </w:r>
      <w:r w:rsidR="005A6475">
        <w:rPr>
          <w:rFonts w:ascii="Times New Roman" w:eastAsia="Times New Roman" w:hAnsi="Times New Roman" w:cs="Times New Roman"/>
          <w:spacing w:val="-2"/>
          <w:sz w:val="24"/>
          <w:szCs w:val="24"/>
          <w:lang w:val="ro-RO"/>
        </w:rPr>
        <w:t xml:space="preserve"> cu respectarea prevederilor art. 389 din Legea nr. 287/2009 privind Codul civil, </w:t>
      </w:r>
      <w:r w:rsidR="005A6475" w:rsidRPr="005A6475">
        <w:rPr>
          <w:rFonts w:ascii="Times New Roman" w:eastAsia="Times New Roman" w:hAnsi="Times New Roman" w:cs="Times New Roman"/>
          <w:color w:val="0D0D0D"/>
          <w:sz w:val="24"/>
          <w:szCs w:val="24"/>
        </w:rPr>
        <w:t xml:space="preserve"> republicată, cu modificările și completările ulterioare</w:t>
      </w:r>
      <w:r w:rsidR="005A6475">
        <w:rPr>
          <w:rFonts w:ascii="Times New Roman" w:eastAsia="Times New Roman" w:hAnsi="Times New Roman" w:cs="Times New Roman"/>
          <w:color w:val="0D0D0D"/>
          <w:sz w:val="24"/>
          <w:szCs w:val="24"/>
        </w:rPr>
        <w:t>.</w:t>
      </w:r>
      <w:r w:rsidR="005A6475">
        <w:rPr>
          <w:rFonts w:ascii="Times New Roman" w:eastAsia="Times New Roman" w:hAnsi="Times New Roman" w:cs="Times New Roman"/>
          <w:spacing w:val="-2"/>
          <w:sz w:val="24"/>
          <w:szCs w:val="24"/>
          <w:lang w:val="ro-RO"/>
        </w:rPr>
        <w:t xml:space="preserve"> </w:t>
      </w:r>
    </w:p>
    <w:p w14:paraId="383483D2" w14:textId="77777777" w:rsidR="008C19BB" w:rsidRPr="008C19BB" w:rsidRDefault="008C19BB" w:rsidP="008C19BB">
      <w:pPr>
        <w:shd w:val="clear" w:color="auto" w:fill="FFFFFF"/>
        <w:spacing w:after="0" w:line="240" w:lineRule="auto"/>
        <w:ind w:left="420" w:right="99"/>
        <w:jc w:val="both"/>
        <w:rPr>
          <w:rFonts w:ascii="Times New Roman" w:eastAsia="Times New Roman" w:hAnsi="Times New Roman" w:cs="Times New Roman"/>
          <w:spacing w:val="-2"/>
          <w:sz w:val="24"/>
          <w:szCs w:val="24"/>
          <w:lang w:val="ro-RO"/>
        </w:rPr>
      </w:pPr>
    </w:p>
    <w:p w14:paraId="51B1E621" w14:textId="3BDA1974" w:rsidR="008C19BB" w:rsidRPr="008C19BB" w:rsidRDefault="008C19BB" w:rsidP="008C19BB">
      <w:pPr>
        <w:shd w:val="clear" w:color="auto" w:fill="FFFFFF"/>
        <w:spacing w:after="0" w:line="240" w:lineRule="auto"/>
        <w:ind w:left="420" w:right="99"/>
        <w:jc w:val="both"/>
        <w:rPr>
          <w:rFonts w:ascii="Times New Roman" w:eastAsia="Times New Roman" w:hAnsi="Times New Roman" w:cs="Times New Roman"/>
          <w:b/>
          <w:bCs/>
          <w:spacing w:val="-2"/>
          <w:sz w:val="24"/>
          <w:szCs w:val="24"/>
          <w:lang w:val="ro-RO"/>
        </w:rPr>
      </w:pPr>
      <w:r w:rsidRPr="008C19BB">
        <w:rPr>
          <w:rFonts w:ascii="Times New Roman" w:eastAsia="Times New Roman" w:hAnsi="Times New Roman" w:cs="Times New Roman"/>
          <w:b/>
          <w:bCs/>
          <w:spacing w:val="-2"/>
          <w:sz w:val="24"/>
          <w:szCs w:val="24"/>
          <w:lang w:val="ro-RO"/>
        </w:rPr>
        <w:t>Art.5</w:t>
      </w:r>
      <w:r w:rsidR="00F84E2C">
        <w:rPr>
          <w:rFonts w:ascii="Times New Roman" w:eastAsia="Times New Roman" w:hAnsi="Times New Roman" w:cs="Times New Roman"/>
          <w:b/>
          <w:bCs/>
          <w:spacing w:val="-2"/>
          <w:sz w:val="24"/>
          <w:szCs w:val="24"/>
          <w:lang w:val="ro-RO"/>
        </w:rPr>
        <w:t xml:space="preserve"> </w:t>
      </w:r>
      <w:r w:rsidRPr="008C19BB">
        <w:rPr>
          <w:rFonts w:ascii="Times New Roman" w:eastAsia="Times New Roman" w:hAnsi="Times New Roman" w:cs="Times New Roman"/>
          <w:b/>
          <w:bCs/>
          <w:spacing w:val="-2"/>
          <w:sz w:val="24"/>
          <w:szCs w:val="24"/>
          <w:lang w:val="ro-RO"/>
        </w:rPr>
        <w:t>Întreținerea se datorează în următoarea ordine:</w:t>
      </w:r>
    </w:p>
    <w:p w14:paraId="30D66DD6" w14:textId="77777777" w:rsidR="008C19BB" w:rsidRPr="008C19BB" w:rsidRDefault="008C19BB" w:rsidP="008C19BB">
      <w:pPr>
        <w:numPr>
          <w:ilvl w:val="0"/>
          <w:numId w:val="37"/>
        </w:numPr>
        <w:shd w:val="clear" w:color="auto" w:fill="FFFFFF"/>
        <w:spacing w:after="0" w:line="240" w:lineRule="auto"/>
        <w:ind w:right="99" w:firstLine="30"/>
        <w:jc w:val="both"/>
        <w:rPr>
          <w:rFonts w:ascii="Times New Roman" w:eastAsia="Times New Roman" w:hAnsi="Times New Roman" w:cs="Times New Roman"/>
          <w:spacing w:val="-2"/>
          <w:sz w:val="24"/>
          <w:szCs w:val="24"/>
          <w:lang w:val="ro-RO"/>
        </w:rPr>
      </w:pPr>
      <w:r w:rsidRPr="008C19BB">
        <w:rPr>
          <w:rFonts w:ascii="Times New Roman" w:eastAsia="Times New Roman" w:hAnsi="Times New Roman" w:cs="Times New Roman"/>
          <w:spacing w:val="-2"/>
          <w:sz w:val="24"/>
          <w:szCs w:val="24"/>
          <w:lang w:val="ro-RO"/>
        </w:rPr>
        <w:t>soții și foștii soți își datorează întreținere înaintea celorlalți obligați;</w:t>
      </w:r>
    </w:p>
    <w:p w14:paraId="2D406929" w14:textId="77777777" w:rsidR="008C19BB" w:rsidRPr="008C19BB" w:rsidRDefault="008C19BB" w:rsidP="008C19BB">
      <w:pPr>
        <w:numPr>
          <w:ilvl w:val="0"/>
          <w:numId w:val="37"/>
        </w:numPr>
        <w:shd w:val="clear" w:color="auto" w:fill="FFFFFF"/>
        <w:spacing w:after="0" w:line="240" w:lineRule="auto"/>
        <w:ind w:right="99" w:firstLine="30"/>
        <w:jc w:val="both"/>
        <w:rPr>
          <w:rFonts w:ascii="Times New Roman" w:eastAsia="Times New Roman" w:hAnsi="Times New Roman" w:cs="Times New Roman"/>
          <w:spacing w:val="-2"/>
          <w:sz w:val="24"/>
          <w:szCs w:val="24"/>
          <w:lang w:val="ro-RO"/>
        </w:rPr>
      </w:pPr>
      <w:r w:rsidRPr="008C19BB">
        <w:rPr>
          <w:rFonts w:ascii="Times New Roman" w:eastAsia="Times New Roman" w:hAnsi="Times New Roman" w:cs="Times New Roman"/>
          <w:spacing w:val="-2"/>
          <w:sz w:val="24"/>
          <w:szCs w:val="24"/>
          <w:lang w:val="ro-RO"/>
        </w:rPr>
        <w:t>descendentul este obligat la întreținere înaintea ascendentului, iar dacă sunt mai mulți descendenți sau mai mulți ascendenți, cel în grad mai apropiat înaintea celui mai indepărtat;</w:t>
      </w:r>
    </w:p>
    <w:p w14:paraId="1B0F0923" w14:textId="28F5BAB1" w:rsidR="008C19BB" w:rsidRPr="008C19BB" w:rsidRDefault="008C19BB" w:rsidP="008C19BB">
      <w:pPr>
        <w:numPr>
          <w:ilvl w:val="0"/>
          <w:numId w:val="37"/>
        </w:numPr>
        <w:shd w:val="clear" w:color="auto" w:fill="FFFFFF"/>
        <w:spacing w:after="0" w:line="240" w:lineRule="auto"/>
        <w:ind w:right="99" w:firstLine="30"/>
        <w:jc w:val="both"/>
        <w:rPr>
          <w:rFonts w:ascii="Times New Roman" w:eastAsia="Times New Roman" w:hAnsi="Times New Roman" w:cs="Times New Roman"/>
          <w:spacing w:val="-2"/>
          <w:sz w:val="24"/>
          <w:szCs w:val="24"/>
          <w:lang w:val="ro-RO"/>
        </w:rPr>
      </w:pPr>
      <w:r w:rsidRPr="008C19BB">
        <w:rPr>
          <w:rFonts w:ascii="Times New Roman" w:eastAsia="Times New Roman" w:hAnsi="Times New Roman" w:cs="Times New Roman"/>
          <w:spacing w:val="-2"/>
          <w:sz w:val="24"/>
          <w:szCs w:val="24"/>
          <w:lang w:val="ro-RO"/>
        </w:rPr>
        <w:t xml:space="preserve">frații și surorile își datorează întreținere după părinți, însă </w:t>
      </w:r>
      <w:r w:rsidR="00E23563">
        <w:rPr>
          <w:rFonts w:ascii="Times New Roman" w:eastAsia="Times New Roman" w:hAnsi="Times New Roman" w:cs="Times New Roman"/>
          <w:spacing w:val="-2"/>
          <w:sz w:val="24"/>
          <w:szCs w:val="24"/>
          <w:lang w:val="ro-RO"/>
        </w:rPr>
        <w:t>î</w:t>
      </w:r>
      <w:r w:rsidRPr="008C19BB">
        <w:rPr>
          <w:rFonts w:ascii="Times New Roman" w:eastAsia="Times New Roman" w:hAnsi="Times New Roman" w:cs="Times New Roman"/>
          <w:spacing w:val="-2"/>
          <w:sz w:val="24"/>
          <w:szCs w:val="24"/>
          <w:lang w:val="ro-RO"/>
        </w:rPr>
        <w:t>naintea bunicilor</w:t>
      </w:r>
      <w:r w:rsidR="005A6475">
        <w:rPr>
          <w:rFonts w:ascii="Times New Roman" w:eastAsia="Times New Roman" w:hAnsi="Times New Roman" w:cs="Times New Roman"/>
          <w:spacing w:val="-2"/>
          <w:sz w:val="24"/>
          <w:szCs w:val="24"/>
          <w:lang w:val="ro-RO"/>
        </w:rPr>
        <w:t>.</w:t>
      </w:r>
      <w:r w:rsidRPr="008C19BB">
        <w:rPr>
          <w:rFonts w:ascii="Times New Roman" w:eastAsia="Times New Roman" w:hAnsi="Times New Roman" w:cs="Times New Roman"/>
          <w:spacing w:val="-2"/>
          <w:sz w:val="24"/>
          <w:szCs w:val="24"/>
          <w:lang w:val="ro-RO"/>
        </w:rPr>
        <w:t xml:space="preserve"> </w:t>
      </w:r>
    </w:p>
    <w:p w14:paraId="138B070B" w14:textId="6C05144A" w:rsidR="009E6CC4" w:rsidRDefault="009E6CC4"/>
    <w:p w14:paraId="19E84EE0" w14:textId="77777777" w:rsidR="00A32FB1" w:rsidRDefault="00A32FB1"/>
    <w:p w14:paraId="4959DF8A" w14:textId="2398FD02" w:rsidR="009E6CC4" w:rsidRPr="00F84E2C" w:rsidRDefault="00A7403B">
      <w:pPr>
        <w:rPr>
          <w:rFonts w:ascii="Times New Roman" w:hAnsi="Times New Roman" w:cs="Times New Roman"/>
          <w:b/>
          <w:bCs/>
          <w:sz w:val="24"/>
          <w:szCs w:val="24"/>
        </w:rPr>
      </w:pPr>
      <w:r w:rsidRPr="00F84E2C">
        <w:rPr>
          <w:rFonts w:ascii="Times New Roman" w:hAnsi="Times New Roman" w:cs="Times New Roman"/>
          <w:b/>
          <w:bCs/>
          <w:sz w:val="24"/>
          <w:szCs w:val="24"/>
        </w:rPr>
        <w:t xml:space="preserve">               </w:t>
      </w:r>
      <w:r w:rsidR="009E6CC4" w:rsidRPr="00F84E2C">
        <w:rPr>
          <w:rFonts w:ascii="Times New Roman" w:hAnsi="Times New Roman" w:cs="Times New Roman"/>
          <w:b/>
          <w:bCs/>
          <w:sz w:val="24"/>
          <w:szCs w:val="24"/>
        </w:rPr>
        <w:t xml:space="preserve">PREȘEDINTE </w:t>
      </w:r>
      <w:r w:rsidRPr="00F84E2C">
        <w:rPr>
          <w:rFonts w:ascii="Times New Roman" w:hAnsi="Times New Roman" w:cs="Times New Roman"/>
          <w:b/>
          <w:bCs/>
          <w:sz w:val="24"/>
          <w:szCs w:val="24"/>
        </w:rPr>
        <w:t>,</w:t>
      </w:r>
      <w:r w:rsidR="009E6CC4" w:rsidRPr="00F84E2C">
        <w:rPr>
          <w:rFonts w:ascii="Times New Roman" w:hAnsi="Times New Roman" w:cs="Times New Roman"/>
          <w:b/>
          <w:bCs/>
          <w:sz w:val="24"/>
          <w:szCs w:val="24"/>
        </w:rPr>
        <w:t xml:space="preserve">                                      SECRETAR GENERAL AL JUDEȚULUI</w:t>
      </w:r>
      <w:r w:rsidRPr="00F84E2C">
        <w:rPr>
          <w:rFonts w:ascii="Times New Roman" w:hAnsi="Times New Roman" w:cs="Times New Roman"/>
          <w:b/>
          <w:bCs/>
          <w:sz w:val="24"/>
          <w:szCs w:val="24"/>
        </w:rPr>
        <w:t>,</w:t>
      </w:r>
    </w:p>
    <w:p w14:paraId="0597B480" w14:textId="5C2FE3DC" w:rsidR="009E6CC4" w:rsidRPr="00F84E2C" w:rsidRDefault="00A7403B">
      <w:pPr>
        <w:rPr>
          <w:rFonts w:ascii="Times New Roman" w:hAnsi="Times New Roman" w:cs="Times New Roman"/>
          <w:sz w:val="24"/>
          <w:szCs w:val="24"/>
        </w:rPr>
      </w:pPr>
      <w:r w:rsidRPr="00F84E2C">
        <w:rPr>
          <w:rFonts w:ascii="Times New Roman" w:hAnsi="Times New Roman" w:cs="Times New Roman"/>
          <w:sz w:val="24"/>
          <w:szCs w:val="24"/>
        </w:rPr>
        <w:t xml:space="preserve">                Pataki Csaba                                                              Crasnai Mihaela Elena Ana</w:t>
      </w:r>
    </w:p>
    <w:p w14:paraId="20DF2215" w14:textId="0026A1C0" w:rsidR="008E6570" w:rsidRDefault="00A7403B">
      <w:pPr>
        <w:rPr>
          <w:rFonts w:ascii="Times New Roman" w:hAnsi="Times New Roman" w:cs="Times New Roman"/>
          <w:sz w:val="24"/>
          <w:szCs w:val="24"/>
        </w:rPr>
      </w:pPr>
      <w:r w:rsidRPr="00F84E2C">
        <w:rPr>
          <w:rFonts w:ascii="Times New Roman" w:hAnsi="Times New Roman" w:cs="Times New Roman"/>
          <w:sz w:val="24"/>
          <w:szCs w:val="24"/>
        </w:rPr>
        <w:t xml:space="preserve">           </w:t>
      </w:r>
    </w:p>
    <w:p w14:paraId="6517E2F8" w14:textId="77777777" w:rsidR="00A32FB1" w:rsidRPr="00F84E2C" w:rsidRDefault="00A32FB1">
      <w:pPr>
        <w:rPr>
          <w:rFonts w:ascii="Times New Roman" w:hAnsi="Times New Roman" w:cs="Times New Roman"/>
          <w:sz w:val="24"/>
          <w:szCs w:val="24"/>
        </w:rPr>
      </w:pPr>
    </w:p>
    <w:p w14:paraId="6538C098" w14:textId="6ADC98B3" w:rsidR="00A7403B" w:rsidRPr="00F84E2C" w:rsidRDefault="00A7403B" w:rsidP="008E6570">
      <w:pPr>
        <w:spacing w:line="240" w:lineRule="auto"/>
        <w:rPr>
          <w:rFonts w:ascii="Times New Roman" w:hAnsi="Times New Roman" w:cs="Times New Roman"/>
          <w:sz w:val="24"/>
          <w:szCs w:val="24"/>
        </w:rPr>
      </w:pPr>
      <w:r w:rsidRPr="00F84E2C">
        <w:rPr>
          <w:rFonts w:ascii="Times New Roman" w:hAnsi="Times New Roman" w:cs="Times New Roman"/>
          <w:sz w:val="24"/>
          <w:szCs w:val="24"/>
        </w:rPr>
        <w:t xml:space="preserve">                                                                           </w:t>
      </w:r>
      <w:r w:rsidR="008E6570">
        <w:rPr>
          <w:rFonts w:ascii="Times New Roman" w:hAnsi="Times New Roman" w:cs="Times New Roman"/>
          <w:sz w:val="24"/>
          <w:szCs w:val="24"/>
        </w:rPr>
        <w:t xml:space="preserve">          </w:t>
      </w:r>
      <w:r w:rsidRPr="00F84E2C">
        <w:rPr>
          <w:rFonts w:ascii="Times New Roman" w:hAnsi="Times New Roman" w:cs="Times New Roman"/>
          <w:sz w:val="24"/>
          <w:szCs w:val="24"/>
        </w:rPr>
        <w:t xml:space="preserve">  Coordonator Compartiment Autoritate tutelară</w:t>
      </w:r>
    </w:p>
    <w:p w14:paraId="29AFCB02" w14:textId="310C569C" w:rsidR="00A7403B" w:rsidRDefault="00A7403B" w:rsidP="008E6570">
      <w:pPr>
        <w:spacing w:line="240" w:lineRule="auto"/>
        <w:rPr>
          <w:rFonts w:ascii="Times New Roman" w:hAnsi="Times New Roman" w:cs="Times New Roman"/>
          <w:sz w:val="24"/>
          <w:szCs w:val="24"/>
        </w:rPr>
      </w:pPr>
      <w:r w:rsidRPr="00F84E2C">
        <w:rPr>
          <w:rFonts w:ascii="Times New Roman" w:hAnsi="Times New Roman" w:cs="Times New Roman"/>
          <w:sz w:val="24"/>
          <w:szCs w:val="24"/>
        </w:rPr>
        <w:t xml:space="preserve"> </w:t>
      </w:r>
      <w:r w:rsidR="008E6570">
        <w:rPr>
          <w:rFonts w:ascii="Times New Roman" w:hAnsi="Times New Roman" w:cs="Times New Roman"/>
          <w:sz w:val="24"/>
          <w:szCs w:val="24"/>
        </w:rPr>
        <w:t xml:space="preserve">                                                                                                     </w:t>
      </w:r>
      <w:r w:rsidRPr="00F84E2C">
        <w:rPr>
          <w:rFonts w:ascii="Times New Roman" w:hAnsi="Times New Roman" w:cs="Times New Roman"/>
          <w:sz w:val="24"/>
          <w:szCs w:val="24"/>
        </w:rPr>
        <w:t xml:space="preserve">   Morar Bianca Larisa</w:t>
      </w:r>
    </w:p>
    <w:p w14:paraId="4FC5C448" w14:textId="77777777" w:rsidR="00E9105E" w:rsidRDefault="00E9105E">
      <w:pPr>
        <w:rPr>
          <w:rFonts w:ascii="Times New Roman" w:hAnsi="Times New Roman" w:cs="Times New Roman"/>
          <w:sz w:val="24"/>
          <w:szCs w:val="24"/>
        </w:rPr>
      </w:pPr>
    </w:p>
    <w:p w14:paraId="6DF9D97F" w14:textId="606B21FB" w:rsidR="00402965" w:rsidRDefault="00402965">
      <w:pPr>
        <w:rPr>
          <w:rFonts w:ascii="Times New Roman" w:hAnsi="Times New Roman" w:cs="Times New Roman"/>
          <w:sz w:val="24"/>
          <w:szCs w:val="24"/>
        </w:rPr>
      </w:pPr>
    </w:p>
    <w:p w14:paraId="090372E7" w14:textId="645BBDCA" w:rsidR="00A32FB1" w:rsidRDefault="00A32FB1">
      <w:pPr>
        <w:rPr>
          <w:rFonts w:ascii="Times New Roman" w:hAnsi="Times New Roman" w:cs="Times New Roman"/>
          <w:sz w:val="24"/>
          <w:szCs w:val="24"/>
        </w:rPr>
      </w:pPr>
    </w:p>
    <w:p w14:paraId="1027D311" w14:textId="62D8DAF6" w:rsidR="00A32FB1" w:rsidRDefault="00A32FB1">
      <w:pPr>
        <w:rPr>
          <w:rFonts w:ascii="Times New Roman" w:hAnsi="Times New Roman" w:cs="Times New Roman"/>
          <w:sz w:val="24"/>
          <w:szCs w:val="24"/>
        </w:rPr>
      </w:pPr>
    </w:p>
    <w:p w14:paraId="25C0553B" w14:textId="77777777" w:rsidR="00A32FB1" w:rsidRDefault="00A32FB1">
      <w:pPr>
        <w:rPr>
          <w:rFonts w:ascii="Times New Roman" w:hAnsi="Times New Roman" w:cs="Times New Roman"/>
          <w:sz w:val="24"/>
          <w:szCs w:val="24"/>
        </w:rPr>
      </w:pPr>
    </w:p>
    <w:p w14:paraId="03FC5E1E" w14:textId="20BD0627" w:rsidR="00402965" w:rsidRPr="00402965" w:rsidRDefault="00402965" w:rsidP="00402965">
      <w:pPr>
        <w:spacing w:line="240" w:lineRule="auto"/>
        <w:rPr>
          <w:rFonts w:ascii="Times New Roman" w:hAnsi="Times New Roman" w:cs="Times New Roman"/>
          <w:sz w:val="16"/>
          <w:szCs w:val="16"/>
        </w:rPr>
      </w:pPr>
      <w:r w:rsidRPr="00402965">
        <w:rPr>
          <w:rFonts w:ascii="Times New Roman" w:hAnsi="Times New Roman" w:cs="Times New Roman"/>
          <w:sz w:val="16"/>
          <w:szCs w:val="16"/>
        </w:rPr>
        <w:t>Red/tehnored.M.B.L./5 ex.</w:t>
      </w:r>
    </w:p>
    <w:sectPr w:rsidR="00402965" w:rsidRPr="00402965" w:rsidSect="00A32FB1">
      <w:footerReference w:type="default" r:id="rId7"/>
      <w:pgSz w:w="12240" w:h="15840"/>
      <w:pgMar w:top="540" w:right="90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5A6BD" w14:textId="77777777" w:rsidR="003822DE" w:rsidRDefault="003822DE" w:rsidP="009E6CC4">
      <w:pPr>
        <w:spacing w:after="0" w:line="240" w:lineRule="auto"/>
      </w:pPr>
      <w:r>
        <w:separator/>
      </w:r>
    </w:p>
  </w:endnote>
  <w:endnote w:type="continuationSeparator" w:id="0">
    <w:p w14:paraId="33D33840" w14:textId="77777777" w:rsidR="003822DE" w:rsidRDefault="003822DE" w:rsidP="009E6C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2245302"/>
      <w:docPartObj>
        <w:docPartGallery w:val="Page Numbers (Bottom of Page)"/>
        <w:docPartUnique/>
      </w:docPartObj>
    </w:sdtPr>
    <w:sdtEndPr>
      <w:rPr>
        <w:noProof/>
      </w:rPr>
    </w:sdtEndPr>
    <w:sdtContent>
      <w:p w14:paraId="3B8F5F32" w14:textId="48023F53" w:rsidR="009E6CC4" w:rsidRDefault="009E6CC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8A1DCFE" w14:textId="77777777" w:rsidR="009E6CC4" w:rsidRDefault="009E6C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0E8CC" w14:textId="77777777" w:rsidR="003822DE" w:rsidRDefault="003822DE" w:rsidP="009E6CC4">
      <w:pPr>
        <w:spacing w:after="0" w:line="240" w:lineRule="auto"/>
      </w:pPr>
      <w:r>
        <w:separator/>
      </w:r>
    </w:p>
  </w:footnote>
  <w:footnote w:type="continuationSeparator" w:id="0">
    <w:p w14:paraId="233EA357" w14:textId="77777777" w:rsidR="003822DE" w:rsidRDefault="003822DE" w:rsidP="009E6CC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A6BFD"/>
    <w:multiLevelType w:val="hybridMultilevel"/>
    <w:tmpl w:val="55DC692A"/>
    <w:lvl w:ilvl="0" w:tplc="6E3092C6">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 w15:restartNumberingAfterBreak="0">
    <w:nsid w:val="085E3AE1"/>
    <w:multiLevelType w:val="hybridMultilevel"/>
    <w:tmpl w:val="2702BF6E"/>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 w15:restartNumberingAfterBreak="0">
    <w:nsid w:val="090827EE"/>
    <w:multiLevelType w:val="hybridMultilevel"/>
    <w:tmpl w:val="F9748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EE2DAF"/>
    <w:multiLevelType w:val="hybridMultilevel"/>
    <w:tmpl w:val="3F10A550"/>
    <w:lvl w:ilvl="0" w:tplc="8A567884">
      <w:start w:val="1"/>
      <w:numFmt w:val="decimal"/>
      <w:lvlText w:val="%1."/>
      <w:lvlJc w:val="left"/>
      <w:pPr>
        <w:ind w:left="45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5B433E"/>
    <w:multiLevelType w:val="hybridMultilevel"/>
    <w:tmpl w:val="7FF2F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1B15DE"/>
    <w:multiLevelType w:val="hybridMultilevel"/>
    <w:tmpl w:val="43581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102D98"/>
    <w:multiLevelType w:val="multilevel"/>
    <w:tmpl w:val="D93A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B13565"/>
    <w:multiLevelType w:val="hybridMultilevel"/>
    <w:tmpl w:val="7D0E2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2F6942"/>
    <w:multiLevelType w:val="hybridMultilevel"/>
    <w:tmpl w:val="92462F92"/>
    <w:lvl w:ilvl="0" w:tplc="07F2525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EFF15F4"/>
    <w:multiLevelType w:val="hybridMultilevel"/>
    <w:tmpl w:val="8774DF8C"/>
    <w:lvl w:ilvl="0" w:tplc="931E603A">
      <w:start w:val="1"/>
      <w:numFmt w:val="lowerLetter"/>
      <w:lvlText w:val="(%1)"/>
      <w:legacy w:legacy="1" w:legacySpace="0" w:legacyIndent="360"/>
      <w:lvlJc w:val="left"/>
      <w:rPr>
        <w:rFonts w:ascii="Trebuchet MS" w:hAnsi="Trebuchet M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27C024B"/>
    <w:multiLevelType w:val="hybridMultilevel"/>
    <w:tmpl w:val="DDE2A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2411D8"/>
    <w:multiLevelType w:val="multilevel"/>
    <w:tmpl w:val="8B804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F722B9"/>
    <w:multiLevelType w:val="hybridMultilevel"/>
    <w:tmpl w:val="A52040A6"/>
    <w:lvl w:ilvl="0" w:tplc="07F2525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78B1981"/>
    <w:multiLevelType w:val="hybridMultilevel"/>
    <w:tmpl w:val="085AAA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7D407DC"/>
    <w:multiLevelType w:val="hybridMultilevel"/>
    <w:tmpl w:val="412E0AC4"/>
    <w:lvl w:ilvl="0" w:tplc="52E8FE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5E7A9C"/>
    <w:multiLevelType w:val="hybridMultilevel"/>
    <w:tmpl w:val="511CF27C"/>
    <w:lvl w:ilvl="0" w:tplc="146269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D37419"/>
    <w:multiLevelType w:val="hybridMultilevel"/>
    <w:tmpl w:val="441A004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7" w15:restartNumberingAfterBreak="0">
    <w:nsid w:val="40A078A0"/>
    <w:multiLevelType w:val="hybridMultilevel"/>
    <w:tmpl w:val="3E5800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B91F4E"/>
    <w:multiLevelType w:val="hybridMultilevel"/>
    <w:tmpl w:val="157CB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5516C3"/>
    <w:multiLevelType w:val="hybridMultilevel"/>
    <w:tmpl w:val="FCA0198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5811D13"/>
    <w:multiLevelType w:val="hybridMultilevel"/>
    <w:tmpl w:val="1BC842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64803F6"/>
    <w:multiLevelType w:val="hybridMultilevel"/>
    <w:tmpl w:val="4B00C19C"/>
    <w:lvl w:ilvl="0" w:tplc="F4E0DCB8">
      <w:start w:val="1"/>
      <w:numFmt w:val="decimal"/>
      <w:lvlText w:val="%1."/>
      <w:lvlJc w:val="left"/>
      <w:pPr>
        <w:ind w:left="1540" w:hanging="360"/>
      </w:pPr>
      <w:rPr>
        <w:rFonts w:ascii="Times New Roman" w:eastAsia="Calibri" w:hAnsi="Times New Roman" w:cs="Times New Roman"/>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22" w15:restartNumberingAfterBreak="0">
    <w:nsid w:val="46AE3FD1"/>
    <w:multiLevelType w:val="hybridMultilevel"/>
    <w:tmpl w:val="1AB01F3E"/>
    <w:lvl w:ilvl="0" w:tplc="88FEF9F2">
      <w:start w:val="1"/>
      <w:numFmt w:val="decimal"/>
      <w:lvlText w:val="%1."/>
      <w:lvlJc w:val="left"/>
      <w:pPr>
        <w:ind w:left="360" w:hanging="360"/>
      </w:pPr>
      <w:rPr>
        <w:rFonts w:ascii="Times New Roman" w:eastAsia="Calibri"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054DC4"/>
    <w:multiLevelType w:val="hybridMultilevel"/>
    <w:tmpl w:val="9DE0127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88720D4"/>
    <w:multiLevelType w:val="hybridMultilevel"/>
    <w:tmpl w:val="FCEECA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D54127"/>
    <w:multiLevelType w:val="hybridMultilevel"/>
    <w:tmpl w:val="95C07BA2"/>
    <w:lvl w:ilvl="0" w:tplc="111CBC84">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4ABB26FF"/>
    <w:multiLevelType w:val="hybridMultilevel"/>
    <w:tmpl w:val="085AAA3A"/>
    <w:lvl w:ilvl="0" w:tplc="52E8FE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FC11CA"/>
    <w:multiLevelType w:val="hybridMultilevel"/>
    <w:tmpl w:val="0080A16C"/>
    <w:lvl w:ilvl="0" w:tplc="4DF070FC">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062785"/>
    <w:multiLevelType w:val="hybridMultilevel"/>
    <w:tmpl w:val="AAEA4734"/>
    <w:lvl w:ilvl="0" w:tplc="07F2525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7257DC0"/>
    <w:multiLevelType w:val="multilevel"/>
    <w:tmpl w:val="EE667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EF2961"/>
    <w:multiLevelType w:val="hybridMultilevel"/>
    <w:tmpl w:val="C404778E"/>
    <w:lvl w:ilvl="0" w:tplc="2A18551C">
      <w:start w:val="19"/>
      <w:numFmt w:val="lowerLetter"/>
      <w:lvlText w:val="%1)"/>
      <w:lvlJc w:val="left"/>
      <w:pPr>
        <w:tabs>
          <w:tab w:val="num" w:pos="1152"/>
        </w:tabs>
        <w:ind w:left="1152" w:hanging="360"/>
      </w:pPr>
    </w:lvl>
    <w:lvl w:ilvl="1" w:tplc="4D08A8BA">
      <w:start w:val="1"/>
      <w:numFmt w:val="decimal"/>
      <w:lvlText w:val="%2."/>
      <w:lvlJc w:val="left"/>
      <w:pPr>
        <w:tabs>
          <w:tab w:val="num" w:pos="1872"/>
        </w:tabs>
        <w:ind w:left="1872" w:hanging="360"/>
      </w:pPr>
      <w:rPr>
        <w:rFonts w:ascii="Times New Roman" w:eastAsia="Times New Roman" w:hAnsi="Times New Roman" w:cs="Times New Roman"/>
        <w:b/>
      </w:rPr>
    </w:lvl>
    <w:lvl w:ilvl="2" w:tplc="FD0E84A0">
      <w:start w:val="1"/>
      <w:numFmt w:val="decimal"/>
      <w:lvlText w:val="%3."/>
      <w:lvlJc w:val="left"/>
      <w:pPr>
        <w:tabs>
          <w:tab w:val="num" w:pos="360"/>
        </w:tabs>
        <w:ind w:left="360" w:hanging="360"/>
      </w:pPr>
      <w:rPr>
        <w:b/>
      </w:rPr>
    </w:lvl>
    <w:lvl w:ilvl="3" w:tplc="0409000F">
      <w:start w:val="1"/>
      <w:numFmt w:val="decimal"/>
      <w:lvlText w:val="%4."/>
      <w:lvlJc w:val="left"/>
      <w:pPr>
        <w:tabs>
          <w:tab w:val="num" w:pos="360"/>
        </w:tabs>
        <w:ind w:left="36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6001475C"/>
    <w:multiLevelType w:val="hybridMultilevel"/>
    <w:tmpl w:val="5A3A0060"/>
    <w:lvl w:ilvl="0" w:tplc="07F2525A">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5745F8D"/>
    <w:multiLevelType w:val="hybridMultilevel"/>
    <w:tmpl w:val="C4B00874"/>
    <w:lvl w:ilvl="0" w:tplc="6C0C9904">
      <w:start w:val="1"/>
      <w:numFmt w:val="upp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72C714CC"/>
    <w:multiLevelType w:val="hybridMultilevel"/>
    <w:tmpl w:val="EEBE87BA"/>
    <w:lvl w:ilvl="0" w:tplc="07F2525A">
      <w:start w:val="1"/>
      <w:numFmt w:val="bullet"/>
      <w:lvlText w:val="•"/>
      <w:lvlJc w:val="left"/>
      <w:pPr>
        <w:ind w:left="1440" w:hanging="360"/>
      </w:pPr>
      <w:rPr>
        <w:rFonts w:ascii="Arial" w:hAnsi="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75B573F1"/>
    <w:multiLevelType w:val="hybridMultilevel"/>
    <w:tmpl w:val="B37C2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4573CC"/>
    <w:multiLevelType w:val="hybridMultilevel"/>
    <w:tmpl w:val="1A2A169E"/>
    <w:lvl w:ilvl="0" w:tplc="1122AB5A">
      <w:start w:val="1"/>
      <w:numFmt w:val="bullet"/>
      <w:lvlText w:val="-"/>
      <w:lvlJc w:val="left"/>
      <w:pPr>
        <w:ind w:left="1080" w:hanging="360"/>
      </w:pPr>
      <w:rPr>
        <w:rFonts w:ascii="Times New Roman" w:eastAsiaTheme="minorHAnsi" w:hAnsi="Times New Roman" w:cs="Times New Roman"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82939806">
    <w:abstractNumId w:val="5"/>
  </w:num>
  <w:num w:numId="2" w16cid:durableId="704718635">
    <w:abstractNumId w:val="20"/>
  </w:num>
  <w:num w:numId="3" w16cid:durableId="1667631742">
    <w:abstractNumId w:val="34"/>
  </w:num>
  <w:num w:numId="4" w16cid:durableId="799810002">
    <w:abstractNumId w:val="18"/>
  </w:num>
  <w:num w:numId="5" w16cid:durableId="826016847">
    <w:abstractNumId w:val="7"/>
  </w:num>
  <w:num w:numId="6" w16cid:durableId="129638007">
    <w:abstractNumId w:val="22"/>
  </w:num>
  <w:num w:numId="7" w16cid:durableId="1954480787">
    <w:abstractNumId w:val="6"/>
  </w:num>
  <w:num w:numId="8" w16cid:durableId="1626503088">
    <w:abstractNumId w:val="15"/>
  </w:num>
  <w:num w:numId="9" w16cid:durableId="1977954638">
    <w:abstractNumId w:val="26"/>
  </w:num>
  <w:num w:numId="10" w16cid:durableId="1144198677">
    <w:abstractNumId w:val="13"/>
  </w:num>
  <w:num w:numId="11" w16cid:durableId="1953903862">
    <w:abstractNumId w:val="29"/>
    <w:lvlOverride w:ilvl="0">
      <w:lvl w:ilvl="0">
        <w:numFmt w:val="bullet"/>
        <w:lvlText w:val="o"/>
        <w:lvlJc w:val="left"/>
        <w:pPr>
          <w:tabs>
            <w:tab w:val="num" w:pos="720"/>
          </w:tabs>
          <w:ind w:left="720" w:hanging="360"/>
        </w:pPr>
        <w:rPr>
          <w:rFonts w:ascii="Courier New" w:hAnsi="Courier New" w:hint="default"/>
          <w:sz w:val="20"/>
        </w:rPr>
      </w:lvl>
    </w:lvlOverride>
  </w:num>
  <w:num w:numId="12" w16cid:durableId="1008795863">
    <w:abstractNumId w:val="14"/>
  </w:num>
  <w:num w:numId="13" w16cid:durableId="1866870982">
    <w:abstractNumId w:val="11"/>
  </w:num>
  <w:num w:numId="14" w16cid:durableId="1264143022">
    <w:abstractNumId w:val="9"/>
  </w:num>
  <w:num w:numId="15" w16cid:durableId="1135217030">
    <w:abstractNumId w:val="35"/>
  </w:num>
  <w:num w:numId="16" w16cid:durableId="392393627">
    <w:abstractNumId w:val="21"/>
  </w:num>
  <w:num w:numId="17" w16cid:durableId="1473985365">
    <w:abstractNumId w:val="10"/>
  </w:num>
  <w:num w:numId="18" w16cid:durableId="1930892917">
    <w:abstractNumId w:val="2"/>
  </w:num>
  <w:num w:numId="19" w16cid:durableId="1135101041">
    <w:abstractNumId w:val="1"/>
  </w:num>
  <w:num w:numId="20" w16cid:durableId="8061636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70286082">
    <w:abstractNumId w:val="24"/>
  </w:num>
  <w:num w:numId="22" w16cid:durableId="1543328568">
    <w:abstractNumId w:val="3"/>
  </w:num>
  <w:num w:numId="23" w16cid:durableId="1583295395">
    <w:abstractNumId w:val="23"/>
  </w:num>
  <w:num w:numId="24" w16cid:durableId="1319653861">
    <w:abstractNumId w:val="31"/>
  </w:num>
  <w:num w:numId="25" w16cid:durableId="54398877">
    <w:abstractNumId w:val="19"/>
  </w:num>
  <w:num w:numId="26" w16cid:durableId="581987571">
    <w:abstractNumId w:val="8"/>
  </w:num>
  <w:num w:numId="27" w16cid:durableId="1713113435">
    <w:abstractNumId w:val="12"/>
  </w:num>
  <w:num w:numId="28" w16cid:durableId="496843528">
    <w:abstractNumId w:val="32"/>
  </w:num>
  <w:num w:numId="29" w16cid:durableId="1435973979">
    <w:abstractNumId w:val="28"/>
  </w:num>
  <w:num w:numId="30" w16cid:durableId="157890174">
    <w:abstractNumId w:val="17"/>
  </w:num>
  <w:num w:numId="31" w16cid:durableId="995378924">
    <w:abstractNumId w:val="25"/>
  </w:num>
  <w:num w:numId="32" w16cid:durableId="62919940">
    <w:abstractNumId w:val="33"/>
  </w:num>
  <w:num w:numId="33" w16cid:durableId="1864440122">
    <w:abstractNumId w:val="4"/>
  </w:num>
  <w:num w:numId="34" w16cid:durableId="267589378">
    <w:abstractNumId w:val="3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55545816">
    <w:abstractNumId w:val="27"/>
  </w:num>
  <w:num w:numId="36" w16cid:durableId="62876712">
    <w:abstractNumId w:val="21"/>
    <w:lvlOverride w:ilvl="0">
      <w:startOverride w:val="1"/>
    </w:lvlOverride>
    <w:lvlOverride w:ilvl="1"/>
    <w:lvlOverride w:ilvl="2"/>
    <w:lvlOverride w:ilvl="3"/>
    <w:lvlOverride w:ilvl="4"/>
    <w:lvlOverride w:ilvl="5"/>
    <w:lvlOverride w:ilvl="6"/>
    <w:lvlOverride w:ilvl="7"/>
    <w:lvlOverride w:ilvl="8"/>
  </w:num>
  <w:num w:numId="37" w16cid:durableId="20526129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05F"/>
    <w:rsid w:val="00033BC3"/>
    <w:rsid w:val="00116841"/>
    <w:rsid w:val="00155E25"/>
    <w:rsid w:val="001A39D3"/>
    <w:rsid w:val="001B219E"/>
    <w:rsid w:val="00216F76"/>
    <w:rsid w:val="0024491A"/>
    <w:rsid w:val="0027730D"/>
    <w:rsid w:val="0035629C"/>
    <w:rsid w:val="003822DE"/>
    <w:rsid w:val="00384D20"/>
    <w:rsid w:val="0039005F"/>
    <w:rsid w:val="003F04D6"/>
    <w:rsid w:val="00402965"/>
    <w:rsid w:val="00434B20"/>
    <w:rsid w:val="0045518A"/>
    <w:rsid w:val="00546100"/>
    <w:rsid w:val="00585AF7"/>
    <w:rsid w:val="005A6475"/>
    <w:rsid w:val="006528F1"/>
    <w:rsid w:val="00693CE0"/>
    <w:rsid w:val="006D103F"/>
    <w:rsid w:val="006E3B48"/>
    <w:rsid w:val="007364DB"/>
    <w:rsid w:val="00742DD2"/>
    <w:rsid w:val="008C19BB"/>
    <w:rsid w:val="008E6570"/>
    <w:rsid w:val="009324F7"/>
    <w:rsid w:val="009C198C"/>
    <w:rsid w:val="009E6CC4"/>
    <w:rsid w:val="00A32FB1"/>
    <w:rsid w:val="00A65532"/>
    <w:rsid w:val="00A7403B"/>
    <w:rsid w:val="00A77CCC"/>
    <w:rsid w:val="00A81F51"/>
    <w:rsid w:val="00A86B85"/>
    <w:rsid w:val="00A96D65"/>
    <w:rsid w:val="00B00D34"/>
    <w:rsid w:val="00BB16C5"/>
    <w:rsid w:val="00C66C7C"/>
    <w:rsid w:val="00C72AC8"/>
    <w:rsid w:val="00D718C0"/>
    <w:rsid w:val="00DA7902"/>
    <w:rsid w:val="00DD4489"/>
    <w:rsid w:val="00E23563"/>
    <w:rsid w:val="00E9105E"/>
    <w:rsid w:val="00F005AC"/>
    <w:rsid w:val="00F543DA"/>
    <w:rsid w:val="00F84E2C"/>
    <w:rsid w:val="00FD0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B735D"/>
  <w15:chartTrackingRefBased/>
  <w15:docId w15:val="{34AB3830-0C48-4F66-925E-8924CD3D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4491A"/>
    <w:pPr>
      <w:keepNext/>
      <w:keepLines/>
      <w:spacing w:before="240" w:after="0"/>
      <w:outlineLvl w:val="0"/>
    </w:pPr>
    <w:rPr>
      <w:rFonts w:ascii="Calibri Light" w:eastAsia="Times New Roman" w:hAnsi="Calibri Light" w:cs="Times New Roman"/>
      <w:color w:val="2F5496"/>
      <w:sz w:val="32"/>
      <w:szCs w:val="32"/>
      <w:lang w:val="en-GB" w:eastAsia="en-GB"/>
    </w:rPr>
  </w:style>
  <w:style w:type="paragraph" w:styleId="Heading2">
    <w:name w:val="heading 2"/>
    <w:basedOn w:val="Normal"/>
    <w:link w:val="Heading2Char"/>
    <w:uiPriority w:val="9"/>
    <w:qFormat/>
    <w:rsid w:val="0024491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24491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uiPriority w:val="9"/>
    <w:qFormat/>
    <w:rsid w:val="0024491A"/>
    <w:pPr>
      <w:keepNext/>
      <w:keepLines/>
      <w:spacing w:before="240" w:after="0"/>
      <w:outlineLvl w:val="0"/>
    </w:pPr>
    <w:rPr>
      <w:rFonts w:ascii="Calibri Light" w:eastAsia="Times New Roman" w:hAnsi="Calibri Light" w:cs="Times New Roman"/>
      <w:color w:val="2F5496"/>
      <w:sz w:val="32"/>
      <w:szCs w:val="32"/>
      <w:lang w:val="en-GB" w:eastAsia="en-GB"/>
    </w:rPr>
  </w:style>
  <w:style w:type="character" w:customStyle="1" w:styleId="Heading2Char">
    <w:name w:val="Heading 2 Char"/>
    <w:basedOn w:val="DefaultParagraphFont"/>
    <w:link w:val="Heading2"/>
    <w:uiPriority w:val="9"/>
    <w:rsid w:val="0024491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24491A"/>
    <w:rPr>
      <w:rFonts w:ascii="Times New Roman" w:eastAsia="Times New Roman" w:hAnsi="Times New Roman" w:cs="Times New Roman"/>
      <w:b/>
      <w:bCs/>
      <w:sz w:val="27"/>
      <w:szCs w:val="27"/>
    </w:rPr>
  </w:style>
  <w:style w:type="numbering" w:customStyle="1" w:styleId="NoList1">
    <w:name w:val="No List1"/>
    <w:next w:val="NoList"/>
    <w:uiPriority w:val="99"/>
    <w:semiHidden/>
    <w:unhideWhenUsed/>
    <w:rsid w:val="0024491A"/>
  </w:style>
  <w:style w:type="paragraph" w:customStyle="1" w:styleId="ListParagraph1">
    <w:name w:val="List Paragraph1"/>
    <w:basedOn w:val="Normal"/>
    <w:next w:val="ListParagraph"/>
    <w:uiPriority w:val="34"/>
    <w:qFormat/>
    <w:rsid w:val="0024491A"/>
    <w:pPr>
      <w:ind w:left="720"/>
      <w:contextualSpacing/>
    </w:pPr>
    <w:rPr>
      <w:lang w:val="ro-RO"/>
    </w:rPr>
  </w:style>
  <w:style w:type="paragraph" w:styleId="CommentText">
    <w:name w:val="annotation text"/>
    <w:basedOn w:val="Normal"/>
    <w:link w:val="CommentTextChar"/>
    <w:uiPriority w:val="99"/>
    <w:semiHidden/>
    <w:unhideWhenUsed/>
    <w:rsid w:val="0024491A"/>
    <w:pPr>
      <w:spacing w:after="200" w:line="276" w:lineRule="auto"/>
    </w:pPr>
    <w:rPr>
      <w:rFonts w:ascii="Calibri" w:eastAsia="Calibri" w:hAnsi="Calibri" w:cs="Times New Roman"/>
      <w:sz w:val="20"/>
      <w:szCs w:val="20"/>
      <w:lang w:val="ro-RO"/>
    </w:rPr>
  </w:style>
  <w:style w:type="character" w:customStyle="1" w:styleId="CommentTextChar">
    <w:name w:val="Comment Text Char"/>
    <w:basedOn w:val="DefaultParagraphFont"/>
    <w:link w:val="CommentText"/>
    <w:uiPriority w:val="99"/>
    <w:semiHidden/>
    <w:rsid w:val="0024491A"/>
    <w:rPr>
      <w:rFonts w:ascii="Calibri" w:eastAsia="Calibri" w:hAnsi="Calibri" w:cs="Times New Roman"/>
      <w:sz w:val="20"/>
      <w:szCs w:val="20"/>
      <w:lang w:val="ro-RO"/>
    </w:rPr>
  </w:style>
  <w:style w:type="paragraph" w:styleId="NoSpacing">
    <w:name w:val="No Spacing"/>
    <w:uiPriority w:val="1"/>
    <w:qFormat/>
    <w:rsid w:val="0024491A"/>
    <w:pPr>
      <w:spacing w:after="0" w:line="240" w:lineRule="auto"/>
    </w:pPr>
    <w:rPr>
      <w:rFonts w:ascii="Calibri" w:eastAsia="Calibri" w:hAnsi="Calibri" w:cs="Times New Roman"/>
      <w:lang w:val="ro-RO"/>
    </w:rPr>
  </w:style>
  <w:style w:type="character" w:customStyle="1" w:styleId="Hyperlink1">
    <w:name w:val="Hyperlink1"/>
    <w:basedOn w:val="DefaultParagraphFont"/>
    <w:uiPriority w:val="99"/>
    <w:unhideWhenUsed/>
    <w:rsid w:val="0024491A"/>
    <w:rPr>
      <w:color w:val="0563C1"/>
      <w:u w:val="single"/>
    </w:rPr>
  </w:style>
  <w:style w:type="character" w:styleId="UnresolvedMention">
    <w:name w:val="Unresolved Mention"/>
    <w:basedOn w:val="DefaultParagraphFont"/>
    <w:uiPriority w:val="99"/>
    <w:semiHidden/>
    <w:unhideWhenUsed/>
    <w:rsid w:val="0024491A"/>
    <w:rPr>
      <w:color w:val="605E5C"/>
      <w:shd w:val="clear" w:color="auto" w:fill="E1DFDD"/>
    </w:rPr>
  </w:style>
  <w:style w:type="paragraph" w:styleId="NormalWeb">
    <w:name w:val="Normal (Web)"/>
    <w:basedOn w:val="Normal"/>
    <w:uiPriority w:val="99"/>
    <w:semiHidden/>
    <w:unhideWhenUsed/>
    <w:rsid w:val="0024491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4491A"/>
    <w:rPr>
      <w:b/>
      <w:bCs/>
    </w:rPr>
  </w:style>
  <w:style w:type="character" w:styleId="Emphasis">
    <w:name w:val="Emphasis"/>
    <w:basedOn w:val="DefaultParagraphFont"/>
    <w:uiPriority w:val="20"/>
    <w:qFormat/>
    <w:rsid w:val="0024491A"/>
    <w:rPr>
      <w:i/>
      <w:iCs/>
    </w:rPr>
  </w:style>
  <w:style w:type="character" w:customStyle="1" w:styleId="Heading1Char">
    <w:name w:val="Heading 1 Char"/>
    <w:basedOn w:val="DefaultParagraphFont"/>
    <w:link w:val="Heading1"/>
    <w:uiPriority w:val="9"/>
    <w:rsid w:val="0024491A"/>
    <w:rPr>
      <w:rFonts w:ascii="Calibri Light" w:eastAsia="Times New Roman" w:hAnsi="Calibri Light" w:cs="Times New Roman"/>
      <w:color w:val="2F5496"/>
      <w:sz w:val="32"/>
      <w:szCs w:val="32"/>
      <w:lang w:val="en-GB" w:eastAsia="en-GB"/>
    </w:rPr>
  </w:style>
  <w:style w:type="table" w:styleId="TableGrid">
    <w:name w:val="Table Grid"/>
    <w:basedOn w:val="TableNormal"/>
    <w:uiPriority w:val="39"/>
    <w:rsid w:val="002449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4491A"/>
    <w:rPr>
      <w:sz w:val="16"/>
      <w:szCs w:val="16"/>
    </w:rPr>
  </w:style>
  <w:style w:type="paragraph" w:customStyle="1" w:styleId="CommentSubject1">
    <w:name w:val="Comment Subject1"/>
    <w:basedOn w:val="CommentText"/>
    <w:next w:val="CommentText"/>
    <w:uiPriority w:val="99"/>
    <w:semiHidden/>
    <w:unhideWhenUsed/>
    <w:rsid w:val="0024491A"/>
    <w:pPr>
      <w:spacing w:after="160" w:line="240" w:lineRule="auto"/>
    </w:pPr>
    <w:rPr>
      <w:rFonts w:eastAsia="Times New Roman"/>
      <w:b/>
      <w:bCs/>
      <w:lang w:val="en-GB" w:eastAsia="en-GB"/>
    </w:rPr>
  </w:style>
  <w:style w:type="character" w:customStyle="1" w:styleId="CommentSubjectChar">
    <w:name w:val="Comment Subject Char"/>
    <w:basedOn w:val="CommentTextChar"/>
    <w:link w:val="CommentSubject"/>
    <w:uiPriority w:val="99"/>
    <w:semiHidden/>
    <w:rsid w:val="0024491A"/>
    <w:rPr>
      <w:rFonts w:ascii="Calibri" w:eastAsia="Times New Roman" w:hAnsi="Calibri" w:cs="Times New Roman"/>
      <w:b/>
      <w:bCs/>
      <w:sz w:val="20"/>
      <w:szCs w:val="20"/>
      <w:lang w:val="en-GB" w:eastAsia="en-GB"/>
    </w:rPr>
  </w:style>
  <w:style w:type="table" w:customStyle="1" w:styleId="TableGrid1">
    <w:name w:val="Table Grid1"/>
    <w:basedOn w:val="TableNormal"/>
    <w:next w:val="TableGrid"/>
    <w:uiPriority w:val="59"/>
    <w:rsid w:val="0024491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24491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24491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24491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24491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24491A"/>
    <w:pPr>
      <w:tabs>
        <w:tab w:val="center" w:pos="4680"/>
        <w:tab w:val="right" w:pos="9360"/>
      </w:tabs>
      <w:spacing w:after="0" w:line="240" w:lineRule="auto"/>
    </w:pPr>
    <w:rPr>
      <w:rFonts w:eastAsia="Times New Roman"/>
      <w:lang w:val="en-GB" w:eastAsia="en-GB"/>
    </w:rPr>
  </w:style>
  <w:style w:type="character" w:customStyle="1" w:styleId="HeaderChar">
    <w:name w:val="Header Char"/>
    <w:basedOn w:val="DefaultParagraphFont"/>
    <w:link w:val="Header"/>
    <w:uiPriority w:val="99"/>
    <w:rsid w:val="0024491A"/>
    <w:rPr>
      <w:rFonts w:eastAsia="Times New Roman"/>
      <w:lang w:val="en-GB" w:eastAsia="en-GB"/>
    </w:rPr>
  </w:style>
  <w:style w:type="paragraph" w:styleId="Footer">
    <w:name w:val="footer"/>
    <w:basedOn w:val="Normal"/>
    <w:link w:val="FooterChar"/>
    <w:uiPriority w:val="99"/>
    <w:unhideWhenUsed/>
    <w:rsid w:val="0024491A"/>
    <w:pPr>
      <w:tabs>
        <w:tab w:val="center" w:pos="4680"/>
        <w:tab w:val="right" w:pos="9360"/>
      </w:tabs>
      <w:spacing w:after="0" w:line="240" w:lineRule="auto"/>
    </w:pPr>
    <w:rPr>
      <w:rFonts w:eastAsia="Times New Roman"/>
      <w:lang w:val="en-GB" w:eastAsia="en-GB"/>
    </w:rPr>
  </w:style>
  <w:style w:type="character" w:customStyle="1" w:styleId="FooterChar">
    <w:name w:val="Footer Char"/>
    <w:basedOn w:val="DefaultParagraphFont"/>
    <w:link w:val="Footer"/>
    <w:uiPriority w:val="99"/>
    <w:rsid w:val="0024491A"/>
    <w:rPr>
      <w:rFonts w:eastAsia="Times New Roman"/>
      <w:lang w:val="en-GB" w:eastAsia="en-GB"/>
    </w:rPr>
  </w:style>
  <w:style w:type="table" w:customStyle="1" w:styleId="TableGrid6">
    <w:name w:val="Table Grid6"/>
    <w:basedOn w:val="TableNormal"/>
    <w:next w:val="TableGrid"/>
    <w:uiPriority w:val="39"/>
    <w:rsid w:val="0024491A"/>
    <w:pPr>
      <w:spacing w:after="0" w:line="240" w:lineRule="auto"/>
    </w:pPr>
    <w:rPr>
      <w:rFonts w:ascii="Times New Roman" w:hAnsi="Times New Roman" w:cs="Times New Roman"/>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4491A"/>
    <w:pPr>
      <w:ind w:left="720"/>
      <w:contextualSpacing/>
    </w:pPr>
  </w:style>
  <w:style w:type="character" w:styleId="Hyperlink">
    <w:name w:val="Hyperlink"/>
    <w:basedOn w:val="DefaultParagraphFont"/>
    <w:uiPriority w:val="99"/>
    <w:semiHidden/>
    <w:unhideWhenUsed/>
    <w:rsid w:val="0024491A"/>
    <w:rPr>
      <w:color w:val="0563C1" w:themeColor="hyperlink"/>
      <w:u w:val="single"/>
    </w:rPr>
  </w:style>
  <w:style w:type="character" w:customStyle="1" w:styleId="Heading1Char1">
    <w:name w:val="Heading 1 Char1"/>
    <w:basedOn w:val="DefaultParagraphFont"/>
    <w:uiPriority w:val="9"/>
    <w:rsid w:val="0024491A"/>
    <w:rPr>
      <w:rFonts w:asciiTheme="majorHAnsi" w:eastAsiaTheme="majorEastAsia" w:hAnsiTheme="majorHAnsi" w:cstheme="majorBidi"/>
      <w:color w:val="2F5496" w:themeColor="accent1" w:themeShade="BF"/>
      <w:sz w:val="32"/>
      <w:szCs w:val="32"/>
    </w:rPr>
  </w:style>
  <w:style w:type="paragraph" w:styleId="CommentSubject">
    <w:name w:val="annotation subject"/>
    <w:basedOn w:val="CommentText"/>
    <w:next w:val="CommentText"/>
    <w:link w:val="CommentSubjectChar"/>
    <w:uiPriority w:val="99"/>
    <w:semiHidden/>
    <w:unhideWhenUsed/>
    <w:rsid w:val="0024491A"/>
    <w:pPr>
      <w:spacing w:after="160" w:line="240" w:lineRule="auto"/>
    </w:pPr>
    <w:rPr>
      <w:rFonts w:eastAsia="Times New Roman"/>
      <w:b/>
      <w:bCs/>
      <w:lang w:val="en-GB" w:eastAsia="en-GB"/>
    </w:rPr>
  </w:style>
  <w:style w:type="character" w:customStyle="1" w:styleId="CommentSubjectChar1">
    <w:name w:val="Comment Subject Char1"/>
    <w:basedOn w:val="CommentTextChar"/>
    <w:uiPriority w:val="99"/>
    <w:semiHidden/>
    <w:rsid w:val="0024491A"/>
    <w:rPr>
      <w:rFonts w:ascii="Calibri" w:eastAsia="Calibri" w:hAnsi="Calibri" w:cs="Times New Roman"/>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TotalTime>
  <Pages>2</Pages>
  <Words>767</Words>
  <Characters>4378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Morar</dc:creator>
  <cp:keywords/>
  <dc:description/>
  <cp:lastModifiedBy>Bianca Morar</cp:lastModifiedBy>
  <cp:revision>26</cp:revision>
  <cp:lastPrinted>2023-02-22T13:00:00Z</cp:lastPrinted>
  <dcterms:created xsi:type="dcterms:W3CDTF">2023-02-20T10:22:00Z</dcterms:created>
  <dcterms:modified xsi:type="dcterms:W3CDTF">2023-02-22T13:04:00Z</dcterms:modified>
</cp:coreProperties>
</file>