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8AF88" w14:textId="77777777" w:rsidR="006C4249" w:rsidRPr="00650898" w:rsidRDefault="006C4249">
      <w:pPr>
        <w:pStyle w:val="Titlu6"/>
        <w:tabs>
          <w:tab w:val="clear" w:pos="8222"/>
          <w:tab w:val="center" w:pos="7200"/>
        </w:tabs>
        <w:spacing w:line="312" w:lineRule="auto"/>
        <w:rPr>
          <w:rFonts w:cs="Times New Roman"/>
          <w:sz w:val="24"/>
          <w:szCs w:val="24"/>
        </w:rPr>
      </w:pPr>
      <w:r w:rsidRPr="00650898">
        <w:rPr>
          <w:rFonts w:cs="Times New Roman"/>
          <w:sz w:val="24"/>
          <w:szCs w:val="24"/>
        </w:rPr>
        <w:t>ROMÂNIA</w:t>
      </w:r>
    </w:p>
    <w:p w14:paraId="19A2C58E" w14:textId="77777777" w:rsidR="006C4249" w:rsidRPr="00650898" w:rsidRDefault="006C4249">
      <w:pPr>
        <w:spacing w:line="312" w:lineRule="auto"/>
        <w:rPr>
          <w:rFonts w:cs="Times New Roman"/>
          <w:b/>
          <w:sz w:val="24"/>
          <w:szCs w:val="24"/>
        </w:rPr>
      </w:pPr>
      <w:r w:rsidRPr="00650898">
        <w:rPr>
          <w:rFonts w:cs="Times New Roman"/>
          <w:b/>
          <w:sz w:val="24"/>
          <w:szCs w:val="24"/>
        </w:rPr>
        <w:t>JUDEŢUL SATU MARE</w:t>
      </w:r>
    </w:p>
    <w:p w14:paraId="1481A790" w14:textId="77777777" w:rsidR="006C4249" w:rsidRPr="00650898" w:rsidRDefault="006C4249">
      <w:pPr>
        <w:pStyle w:val="Titlu6"/>
        <w:tabs>
          <w:tab w:val="clear" w:pos="8222"/>
          <w:tab w:val="center" w:pos="7200"/>
        </w:tabs>
        <w:spacing w:line="312" w:lineRule="auto"/>
        <w:rPr>
          <w:rFonts w:cs="Times New Roman"/>
          <w:sz w:val="24"/>
          <w:szCs w:val="24"/>
        </w:rPr>
      </w:pPr>
      <w:r w:rsidRPr="00650898">
        <w:rPr>
          <w:rFonts w:cs="Times New Roman"/>
          <w:sz w:val="24"/>
          <w:szCs w:val="24"/>
        </w:rPr>
        <w:t>CONSILIUL JUDEŢEAN SATU MARE</w:t>
      </w:r>
      <w:r w:rsidRPr="00650898">
        <w:rPr>
          <w:rFonts w:cs="Times New Roman"/>
          <w:sz w:val="24"/>
          <w:szCs w:val="24"/>
        </w:rPr>
        <w:tab/>
      </w:r>
    </w:p>
    <w:p w14:paraId="4D060405" w14:textId="77777777" w:rsidR="006C4249" w:rsidRPr="00650898" w:rsidRDefault="006C4249">
      <w:pPr>
        <w:pStyle w:val="Titlu2"/>
        <w:tabs>
          <w:tab w:val="center" w:pos="7200"/>
        </w:tabs>
        <w:spacing w:line="312" w:lineRule="auto"/>
        <w:jc w:val="left"/>
        <w:rPr>
          <w:rFonts w:cs="Times New Roman"/>
          <w:b/>
          <w:sz w:val="24"/>
          <w:szCs w:val="24"/>
        </w:rPr>
      </w:pPr>
      <w:r w:rsidRPr="00650898">
        <w:rPr>
          <w:rFonts w:cs="Times New Roman"/>
          <w:b/>
          <w:sz w:val="24"/>
          <w:szCs w:val="24"/>
        </w:rPr>
        <w:t>Direcţia economică</w:t>
      </w:r>
      <w:r w:rsidRPr="00650898">
        <w:rPr>
          <w:rFonts w:cs="Times New Roman"/>
          <w:b/>
          <w:sz w:val="24"/>
          <w:szCs w:val="24"/>
        </w:rPr>
        <w:tab/>
      </w:r>
    </w:p>
    <w:p w14:paraId="7AD5234E" w14:textId="77777777" w:rsidR="006C4249" w:rsidRPr="00650898" w:rsidRDefault="006C4249">
      <w:pPr>
        <w:tabs>
          <w:tab w:val="center" w:pos="7200"/>
        </w:tabs>
        <w:spacing w:line="312" w:lineRule="auto"/>
        <w:rPr>
          <w:rFonts w:cs="Times New Roman"/>
          <w:b/>
          <w:sz w:val="24"/>
          <w:szCs w:val="24"/>
        </w:rPr>
      </w:pPr>
      <w:r w:rsidRPr="00650898">
        <w:rPr>
          <w:rFonts w:cs="Times New Roman"/>
          <w:b/>
          <w:sz w:val="24"/>
          <w:szCs w:val="24"/>
        </w:rPr>
        <w:t>Nr. _______/______</w:t>
      </w:r>
      <w:r w:rsidR="007B1F29">
        <w:rPr>
          <w:rFonts w:cs="Times New Roman"/>
          <w:b/>
          <w:sz w:val="24"/>
          <w:szCs w:val="24"/>
        </w:rPr>
        <w:t>2023</w:t>
      </w:r>
      <w:r w:rsidRPr="00650898">
        <w:rPr>
          <w:rFonts w:cs="Times New Roman"/>
          <w:b/>
          <w:sz w:val="24"/>
          <w:szCs w:val="24"/>
        </w:rPr>
        <w:tab/>
      </w:r>
    </w:p>
    <w:p w14:paraId="5DB87254" w14:textId="77777777" w:rsidR="006C4249" w:rsidRDefault="006C4249">
      <w:pPr>
        <w:pStyle w:val="Titlu1"/>
        <w:numPr>
          <w:ilvl w:val="0"/>
          <w:numId w:val="0"/>
        </w:numPr>
        <w:spacing w:line="312" w:lineRule="auto"/>
        <w:ind w:left="432" w:hanging="432"/>
        <w:jc w:val="center"/>
        <w:rPr>
          <w:rFonts w:cs="Times New Roman"/>
          <w:b/>
          <w:sz w:val="24"/>
          <w:szCs w:val="24"/>
        </w:rPr>
      </w:pPr>
    </w:p>
    <w:p w14:paraId="0806D843" w14:textId="77777777" w:rsidR="00435675" w:rsidRDefault="00435675" w:rsidP="00435675"/>
    <w:p w14:paraId="09A32A5B" w14:textId="77777777" w:rsidR="006422C7" w:rsidRPr="00435675" w:rsidRDefault="006422C7" w:rsidP="00435675"/>
    <w:p w14:paraId="539C9862" w14:textId="77777777" w:rsidR="006C4249" w:rsidRPr="00650898" w:rsidRDefault="006C4249">
      <w:pPr>
        <w:pStyle w:val="Titlu1"/>
        <w:spacing w:line="312" w:lineRule="auto"/>
        <w:jc w:val="center"/>
        <w:rPr>
          <w:rFonts w:cs="Times New Roman"/>
          <w:b/>
          <w:sz w:val="24"/>
          <w:szCs w:val="24"/>
        </w:rPr>
      </w:pPr>
      <w:r w:rsidRPr="00650898">
        <w:rPr>
          <w:rFonts w:cs="Times New Roman"/>
          <w:b/>
          <w:sz w:val="24"/>
          <w:szCs w:val="24"/>
        </w:rPr>
        <w:t>RAPORT DE SPECIALITATE</w:t>
      </w:r>
    </w:p>
    <w:p w14:paraId="398ED1B3" w14:textId="77777777" w:rsidR="006C4249" w:rsidRDefault="006C4249">
      <w:pPr>
        <w:pStyle w:val="Corptext2"/>
        <w:spacing w:line="312" w:lineRule="auto"/>
        <w:jc w:val="center"/>
        <w:rPr>
          <w:rFonts w:cs="Times New Roman"/>
          <w:b/>
          <w:sz w:val="24"/>
          <w:szCs w:val="24"/>
        </w:rPr>
      </w:pPr>
      <w:bookmarkStart w:id="0" w:name="_Hlk12011221"/>
      <w:r w:rsidRPr="00650898">
        <w:rPr>
          <w:rFonts w:cs="Times New Roman"/>
          <w:b/>
          <w:sz w:val="24"/>
          <w:szCs w:val="24"/>
        </w:rPr>
        <w:t xml:space="preserve">privind rectificarea bugetului general consolidat al Judeţului Satu Mare pe anul </w:t>
      </w:r>
      <w:bookmarkEnd w:id="0"/>
      <w:r w:rsidR="007B1F29">
        <w:rPr>
          <w:rFonts w:cs="Times New Roman"/>
          <w:b/>
          <w:sz w:val="24"/>
          <w:szCs w:val="24"/>
        </w:rPr>
        <w:t>2023</w:t>
      </w:r>
    </w:p>
    <w:p w14:paraId="370FA1A9" w14:textId="77777777" w:rsidR="00435675" w:rsidRPr="00650898" w:rsidRDefault="00435675">
      <w:pPr>
        <w:pStyle w:val="Corptext2"/>
        <w:spacing w:line="312" w:lineRule="auto"/>
        <w:jc w:val="center"/>
        <w:rPr>
          <w:rFonts w:cs="Times New Roman"/>
          <w:b/>
          <w:sz w:val="24"/>
          <w:szCs w:val="24"/>
        </w:rPr>
      </w:pPr>
    </w:p>
    <w:p w14:paraId="6DB99DDE" w14:textId="77777777" w:rsidR="006C4249" w:rsidRPr="00650898" w:rsidRDefault="006C4249">
      <w:pPr>
        <w:tabs>
          <w:tab w:val="left" w:pos="720"/>
        </w:tabs>
        <w:spacing w:line="312" w:lineRule="auto"/>
        <w:ind w:right="43" w:firstLine="709"/>
        <w:jc w:val="both"/>
        <w:rPr>
          <w:rFonts w:cs="Times New Roman"/>
          <w:sz w:val="24"/>
          <w:szCs w:val="24"/>
          <w:lang w:val="hu-HU"/>
        </w:rPr>
      </w:pPr>
    </w:p>
    <w:p w14:paraId="04EA46D0"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În conformitate cu prevederile art. 2 alin. (1) pct. 50 şi 51, alin. (2), (3), (4), (5), ale art. 3 alin. (1), art. 13, art. 19 alin. (2), precum și ale art. 20 alin. (1) lit. k) din </w:t>
      </w:r>
      <w:r w:rsidRPr="00650898">
        <w:rPr>
          <w:rFonts w:cs="Times New Roman"/>
          <w:b/>
          <w:i/>
          <w:sz w:val="24"/>
          <w:szCs w:val="24"/>
        </w:rPr>
        <w:t>Legea nr. 273/2006 privind finanţele publice locale, cu modificările şi completările ulterioare</w:t>
      </w:r>
      <w:r w:rsidRPr="00650898">
        <w:rPr>
          <w:rFonts w:cs="Times New Roman"/>
          <w:sz w:val="24"/>
          <w:szCs w:val="24"/>
        </w:rPr>
        <w:t>:</w:t>
      </w:r>
    </w:p>
    <w:p w14:paraId="2AAB421A"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 </w:t>
      </w:r>
      <w:r w:rsidRPr="00650898">
        <w:rPr>
          <w:rFonts w:cs="Times New Roman"/>
          <w:i/>
          <w:sz w:val="24"/>
          <w:szCs w:val="24"/>
        </w:rPr>
        <w:t>secţiunea de funcţionare</w:t>
      </w:r>
      <w:r w:rsidRPr="00650898">
        <w:rPr>
          <w:rFonts w:cs="Times New Roman"/>
          <w:sz w:val="24"/>
          <w:szCs w:val="24"/>
        </w:rPr>
        <w:t xml:space="preserve"> este partea de bază, obligatorie, a bugetelor locale ale comunelor, oraşelor, municipiilor, sectoarelor municipiului Bucureşti, judeţelor şi municipiului Bucureşti, a bugetelor instituţiilor publice finanţate integral sau parţial din bugetele locale, după caz precum și a bugetelor instituţiilor publice finanţate integral din venituri proprii; care cuprinde veniturile necesare finanţării cheltuielilor curente pentru realizarea competenţelor stabilite prin lege, precum şi cheltuielile curente respective </w:t>
      </w:r>
      <w:r w:rsidRPr="00650898">
        <w:rPr>
          <w:rFonts w:cs="Times New Roman"/>
          <w:b/>
          <w:i/>
          <w:sz w:val="24"/>
          <w:szCs w:val="24"/>
        </w:rPr>
        <w:t>(art. 2 alin. (1) pct. 50)</w:t>
      </w:r>
      <w:r w:rsidRPr="00650898">
        <w:rPr>
          <w:rFonts w:cs="Times New Roman"/>
          <w:sz w:val="24"/>
          <w:szCs w:val="24"/>
        </w:rPr>
        <w:t>;</w:t>
      </w:r>
    </w:p>
    <w:p w14:paraId="07139D31"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 </w:t>
      </w:r>
      <w:r w:rsidRPr="00650898">
        <w:rPr>
          <w:rFonts w:cs="Times New Roman"/>
          <w:i/>
          <w:sz w:val="24"/>
          <w:szCs w:val="24"/>
        </w:rPr>
        <w:t>secţiunea de dezvoltare</w:t>
      </w:r>
      <w:r w:rsidRPr="00650898">
        <w:rPr>
          <w:rFonts w:cs="Times New Roman"/>
          <w:sz w:val="24"/>
          <w:szCs w:val="24"/>
        </w:rPr>
        <w:t xml:space="preserve"> este partea complementară a bugetelor locale ale comunelor, oraşelor, municipiilor, sectoarelor municipiului Bucureşti, judeţelor şi municipiului Bucureşti, a bugetelor instituţiilor publice finanţate integral sau parţial din bugetele locale, după caz precum și a bugetelor instituţiilor publice finanţate integral din venituri proprii, care cuprinde veniturile şi cheltuielile de capital aferente implementării politicilor de dezvoltare la nivel naţional, regional, judeţean, zonal sau local, după caz</w:t>
      </w:r>
      <w:r w:rsidRPr="00650898">
        <w:rPr>
          <w:rFonts w:cs="Times New Roman"/>
          <w:b/>
          <w:i/>
          <w:sz w:val="24"/>
          <w:szCs w:val="24"/>
        </w:rPr>
        <w:t xml:space="preserve"> (art. 2 alin. (1) pct. 51)</w:t>
      </w:r>
      <w:r w:rsidRPr="00650898">
        <w:rPr>
          <w:rFonts w:cs="Times New Roman"/>
          <w:sz w:val="24"/>
          <w:szCs w:val="24"/>
        </w:rPr>
        <w:t>;</w:t>
      </w:r>
    </w:p>
    <w:p w14:paraId="168207B1" w14:textId="77777777" w:rsidR="006C4249" w:rsidRPr="00650898" w:rsidRDefault="006C4249">
      <w:pPr>
        <w:tabs>
          <w:tab w:val="left" w:pos="720"/>
        </w:tabs>
        <w:spacing w:line="312" w:lineRule="auto"/>
        <w:ind w:right="43" w:firstLine="709"/>
        <w:jc w:val="both"/>
        <w:rPr>
          <w:rFonts w:cs="Times New Roman"/>
          <w:i/>
          <w:sz w:val="24"/>
          <w:szCs w:val="24"/>
        </w:rPr>
      </w:pPr>
      <w:r w:rsidRPr="00650898">
        <w:rPr>
          <w:rFonts w:cs="Times New Roman"/>
          <w:i/>
          <w:sz w:val="24"/>
          <w:szCs w:val="24"/>
        </w:rPr>
        <w:t xml:space="preserve">- Veniturile secţiunii de funcţionare cuprind </w:t>
      </w:r>
      <w:r w:rsidRPr="00650898">
        <w:rPr>
          <w:rFonts w:cs="Times New Roman"/>
          <w:b/>
          <w:i/>
          <w:sz w:val="24"/>
          <w:szCs w:val="24"/>
        </w:rPr>
        <w:t>(art. 2 alin (2))</w:t>
      </w:r>
      <w:r w:rsidRPr="00650898">
        <w:rPr>
          <w:rFonts w:cs="Times New Roman"/>
          <w:i/>
          <w:sz w:val="24"/>
          <w:szCs w:val="24"/>
        </w:rPr>
        <w:t>:</w:t>
      </w:r>
    </w:p>
    <w:p w14:paraId="156DCF32"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a) veniturile proprii, cu excepţia veniturilor din valorificarea unor bunuri, sumelor reprezentând amortizarea mijloacelor fixe şi a sumelor aferente depozitelor speciale pentru construcţia de locuinţe;</w:t>
      </w:r>
    </w:p>
    <w:p w14:paraId="30B265FD"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b) veniturile proprii ale instituţiilor publice locale finanţate integral sau parţial din venituri proprii;</w:t>
      </w:r>
    </w:p>
    <w:p w14:paraId="46FF76EC"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c) subvenţii pentru finanţarea cheltuielilor curente;</w:t>
      </w:r>
    </w:p>
    <w:p w14:paraId="518217AC"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d) sume defalcate din unele venituri ale bugetului de stat pentru finanţarea cheltuielilor curente;</w:t>
      </w:r>
    </w:p>
    <w:p w14:paraId="06D2F675"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e) venituri din împrumuturi acordate instituţiilor şi serviciilor publice locale sau activităţilor finanţate integral din venituri proprii;</w:t>
      </w:r>
    </w:p>
    <w:p w14:paraId="6645993A"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f) vărsăminte din secţiunea de funcţionare pentru finanţarea secţiunii de dezvoltare, care se reflectă cu valoare negativă.</w:t>
      </w:r>
    </w:p>
    <w:p w14:paraId="17144527" w14:textId="77777777" w:rsidR="006C4249" w:rsidRPr="00650898" w:rsidRDefault="006C4249">
      <w:pPr>
        <w:tabs>
          <w:tab w:val="left" w:pos="720"/>
        </w:tabs>
        <w:spacing w:line="312" w:lineRule="auto"/>
        <w:ind w:right="43" w:firstLine="709"/>
        <w:jc w:val="both"/>
        <w:rPr>
          <w:rFonts w:cs="Times New Roman"/>
          <w:i/>
          <w:sz w:val="24"/>
          <w:szCs w:val="24"/>
        </w:rPr>
      </w:pPr>
      <w:r w:rsidRPr="00650898">
        <w:rPr>
          <w:rFonts w:cs="Times New Roman"/>
          <w:i/>
          <w:sz w:val="24"/>
          <w:szCs w:val="24"/>
        </w:rPr>
        <w:t xml:space="preserve">- Cheltuielile secţiunii de funcţionare sunt următoarele </w:t>
      </w:r>
      <w:r w:rsidRPr="00650898">
        <w:rPr>
          <w:rFonts w:cs="Times New Roman"/>
          <w:b/>
          <w:i/>
          <w:sz w:val="24"/>
          <w:szCs w:val="24"/>
        </w:rPr>
        <w:t>(art. 2 alin (3))</w:t>
      </w:r>
      <w:r w:rsidRPr="00650898">
        <w:rPr>
          <w:rFonts w:cs="Times New Roman"/>
          <w:i/>
          <w:sz w:val="24"/>
          <w:szCs w:val="24"/>
        </w:rPr>
        <w:t>:</w:t>
      </w:r>
    </w:p>
    <w:p w14:paraId="7FAD9F0A"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a) cheltuieli de personal;</w:t>
      </w:r>
    </w:p>
    <w:p w14:paraId="42BB337A"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lastRenderedPageBreak/>
        <w:t>b) bunuri şi servicii;</w:t>
      </w:r>
    </w:p>
    <w:p w14:paraId="22B29814"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c) dobânzi;</w:t>
      </w:r>
    </w:p>
    <w:p w14:paraId="3880F90E"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d) subvenţii;</w:t>
      </w:r>
    </w:p>
    <w:p w14:paraId="46DF53FE"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e) transferuri curente între unităţile administraţiei publice;</w:t>
      </w:r>
    </w:p>
    <w:p w14:paraId="00A6232D"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f) alte transferuri pentru cheltuieli curente;</w:t>
      </w:r>
    </w:p>
    <w:p w14:paraId="00A0180B"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g) asistenţă socială;</w:t>
      </w:r>
    </w:p>
    <w:p w14:paraId="18C7154C"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h) rambursări de credite;</w:t>
      </w:r>
    </w:p>
    <w:p w14:paraId="2888C589"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i) alte cheltuieli;</w:t>
      </w:r>
    </w:p>
    <w:p w14:paraId="220ED773"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j) împrumuturi pentru instituţii şi servicii publice locale sau activităţi finanţate integral din venituri proprii.</w:t>
      </w:r>
    </w:p>
    <w:p w14:paraId="2E6C1B3A" w14:textId="77777777" w:rsidR="006C4249" w:rsidRPr="00650898" w:rsidRDefault="006C4249">
      <w:pPr>
        <w:tabs>
          <w:tab w:val="left" w:pos="720"/>
        </w:tabs>
        <w:spacing w:line="312" w:lineRule="auto"/>
        <w:ind w:right="43" w:firstLine="709"/>
        <w:jc w:val="both"/>
        <w:rPr>
          <w:rFonts w:cs="Times New Roman"/>
          <w:i/>
          <w:sz w:val="24"/>
          <w:szCs w:val="24"/>
        </w:rPr>
      </w:pPr>
      <w:r w:rsidRPr="00650898">
        <w:rPr>
          <w:rFonts w:cs="Times New Roman"/>
          <w:i/>
          <w:sz w:val="24"/>
          <w:szCs w:val="24"/>
        </w:rPr>
        <w:t xml:space="preserve">- Veniturile secţiunii de dezvoltare sunt următoarele </w:t>
      </w:r>
      <w:r w:rsidRPr="00650898">
        <w:rPr>
          <w:rFonts w:cs="Times New Roman"/>
          <w:b/>
          <w:i/>
          <w:sz w:val="24"/>
          <w:szCs w:val="24"/>
        </w:rPr>
        <w:t>(art. 2 alin (4))</w:t>
      </w:r>
      <w:r w:rsidRPr="00650898">
        <w:rPr>
          <w:rFonts w:cs="Times New Roman"/>
          <w:i/>
          <w:sz w:val="24"/>
          <w:szCs w:val="24"/>
        </w:rPr>
        <w:t>:</w:t>
      </w:r>
    </w:p>
    <w:p w14:paraId="045D43FF"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a) vărsăminte din secţiunea de funcţionare;</w:t>
      </w:r>
    </w:p>
    <w:p w14:paraId="09064726"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b) sume rezultate din valorificarea unor bunuri, sume reprezentând amortizarea mijloacelor fixe şi sume aferente depozitelor speciale pentru construcţia de locuinţe;</w:t>
      </w:r>
    </w:p>
    <w:p w14:paraId="50E42CCC"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c) subvenţii pentru cheltuieli de capital;</w:t>
      </w:r>
    </w:p>
    <w:p w14:paraId="5C9761D7"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d) sume defalcate din unele venituri ale bugetului de stat pentru finanţarea cheltuielilor de capital;</w:t>
      </w:r>
    </w:p>
    <w:p w14:paraId="36916174"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e) sume primite de la Uniunea Europeană şi/sau alţi donatori în contul plăţilor efectuate şi prefinanţări.</w:t>
      </w:r>
    </w:p>
    <w:p w14:paraId="02546BA6" w14:textId="77777777" w:rsidR="006C4249" w:rsidRPr="00650898" w:rsidRDefault="006C4249">
      <w:pPr>
        <w:tabs>
          <w:tab w:val="left" w:pos="720"/>
        </w:tabs>
        <w:spacing w:line="312" w:lineRule="auto"/>
        <w:ind w:right="43" w:firstLine="709"/>
        <w:jc w:val="both"/>
        <w:rPr>
          <w:rFonts w:cs="Times New Roman"/>
          <w:i/>
          <w:sz w:val="24"/>
          <w:szCs w:val="24"/>
        </w:rPr>
      </w:pPr>
      <w:r w:rsidRPr="00650898">
        <w:rPr>
          <w:rFonts w:cs="Times New Roman"/>
          <w:i/>
          <w:sz w:val="24"/>
          <w:szCs w:val="24"/>
        </w:rPr>
        <w:t xml:space="preserve">- Cheltuielile secţiunii de dezvoltare sunt următoarele </w:t>
      </w:r>
      <w:r w:rsidRPr="00650898">
        <w:rPr>
          <w:rFonts w:cs="Times New Roman"/>
          <w:b/>
          <w:i/>
          <w:sz w:val="24"/>
          <w:szCs w:val="24"/>
        </w:rPr>
        <w:t>(art. 2 alin (5)):</w:t>
      </w:r>
    </w:p>
    <w:p w14:paraId="7BB25DDF" w14:textId="77777777" w:rsidR="006C4249" w:rsidRPr="00650898" w:rsidRDefault="006C4249">
      <w:pPr>
        <w:tabs>
          <w:tab w:val="left" w:pos="720"/>
        </w:tabs>
        <w:spacing w:line="312" w:lineRule="auto"/>
        <w:ind w:right="43" w:firstLine="709"/>
        <w:jc w:val="both"/>
        <w:rPr>
          <w:rFonts w:cs="Times New Roman"/>
          <w:sz w:val="24"/>
          <w:szCs w:val="24"/>
          <w:lang w:val="en-US"/>
        </w:rPr>
      </w:pPr>
      <w:r w:rsidRPr="00650898">
        <w:rPr>
          <w:rFonts w:cs="Times New Roman"/>
          <w:sz w:val="24"/>
          <w:szCs w:val="24"/>
        </w:rPr>
        <w:t>a) cheltuieli de capital;</w:t>
      </w:r>
    </w:p>
    <w:p w14:paraId="04C8386B"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b) proiecte cu finanţare din fonduri externe nerambursabile de postaderare;</w:t>
      </w:r>
    </w:p>
    <w:p w14:paraId="1029036B"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c) transferuri pentru cheltuieli de capital;</w:t>
      </w:r>
    </w:p>
    <w:p w14:paraId="1074C93C"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d) alte transferuri interne pentru cheltuieli de capital;</w:t>
      </w:r>
    </w:p>
    <w:p w14:paraId="6B58C076"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e) rambursarea împrumuturilor contractate pentru implementarea proiectelor cu finanţare externă nerambursabilă de postaderare, prevăzută a fi realizată din sumele rambursate.</w:t>
      </w:r>
    </w:p>
    <w:p w14:paraId="46DC5B83"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 </w:t>
      </w:r>
      <w:r w:rsidRPr="00650898">
        <w:rPr>
          <w:rFonts w:cs="Times New Roman"/>
          <w:i/>
          <w:sz w:val="24"/>
          <w:szCs w:val="24"/>
        </w:rPr>
        <w:t>Veniturile şi cheltuielile bugetului local al judeţului</w:t>
      </w:r>
      <w:r w:rsidRPr="00650898">
        <w:rPr>
          <w:rFonts w:cs="Times New Roman"/>
          <w:sz w:val="24"/>
          <w:szCs w:val="24"/>
        </w:rPr>
        <w:t xml:space="preserve">, ale bugetelor instituţiilor publice finanţate integral sau parţial din bugetele locale, după caz, precum și ale bugetelor instituţiilor publice finanţate integral din venituri proprii, cumulate la nivelul unităţii administrativ-teritoriale, alcătuiesc bugetul general al județului care, după consolidare, prin eliminarea transferurilor de sume dintre bugete, va reflecta dimensiunea efortului financiar public, în anul respectiv, în unitatea/subdiviziunea administrativ-teritorială şi starea de echilibru sau dezechilibru </w:t>
      </w:r>
      <w:r w:rsidRPr="00650898">
        <w:rPr>
          <w:rFonts w:cs="Times New Roman"/>
          <w:b/>
          <w:i/>
          <w:sz w:val="24"/>
          <w:szCs w:val="24"/>
        </w:rPr>
        <w:t>(art. 3 alin (1)).</w:t>
      </w:r>
    </w:p>
    <w:p w14:paraId="0EAF991E" w14:textId="77777777" w:rsidR="006C4249" w:rsidRPr="00650898" w:rsidRDefault="006C4249">
      <w:pPr>
        <w:tabs>
          <w:tab w:val="left" w:pos="720"/>
        </w:tabs>
        <w:spacing w:line="312" w:lineRule="auto"/>
        <w:ind w:right="43" w:firstLine="709"/>
        <w:jc w:val="both"/>
        <w:rPr>
          <w:rFonts w:cs="Times New Roman"/>
          <w:b/>
          <w:i/>
          <w:sz w:val="24"/>
          <w:szCs w:val="24"/>
        </w:rPr>
      </w:pPr>
      <w:r w:rsidRPr="00650898">
        <w:rPr>
          <w:rFonts w:cs="Times New Roman"/>
          <w:sz w:val="24"/>
          <w:szCs w:val="24"/>
        </w:rPr>
        <w:t>- Cheltuielile unui buget se acoperă integral din veniturile bugetului respectiv, inclusiv excedentul anilor precedenţi respectându-</w:t>
      </w:r>
      <w:r w:rsidRPr="00650898">
        <w:rPr>
          <w:rFonts w:cs="Times New Roman"/>
          <w:i/>
          <w:sz w:val="24"/>
          <w:szCs w:val="24"/>
        </w:rPr>
        <w:t>se principiul echilibrului bugetar</w:t>
      </w:r>
      <w:r w:rsidRPr="00650898">
        <w:rPr>
          <w:rFonts w:cs="Times New Roman"/>
          <w:sz w:val="24"/>
          <w:szCs w:val="24"/>
        </w:rPr>
        <w:t xml:space="preserve"> </w:t>
      </w:r>
      <w:r w:rsidRPr="00650898">
        <w:rPr>
          <w:rFonts w:cs="Times New Roman"/>
          <w:b/>
          <w:i/>
          <w:sz w:val="24"/>
          <w:szCs w:val="24"/>
        </w:rPr>
        <w:t>(art. 13).</w:t>
      </w:r>
    </w:p>
    <w:p w14:paraId="0191D64A"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 Pe parcursul exerciţiului bugetar, autorităţile deliberative pot aproba </w:t>
      </w:r>
      <w:r w:rsidRPr="00650898">
        <w:rPr>
          <w:rFonts w:cs="Times New Roman"/>
          <w:i/>
          <w:sz w:val="24"/>
          <w:szCs w:val="24"/>
        </w:rPr>
        <w:t>rectificarea</w:t>
      </w:r>
      <w:r w:rsidRPr="00650898">
        <w:rPr>
          <w:rFonts w:cs="Times New Roman"/>
          <w:sz w:val="24"/>
          <w:szCs w:val="24"/>
        </w:rPr>
        <w:t xml:space="preserve"> bugetului local al judeţului, ale bugetelor instituţiilor publice finanţate integral sau parţial din bugetele locale, după caz, </w:t>
      </w:r>
      <w:r w:rsidRPr="00650898">
        <w:rPr>
          <w:rFonts w:cs="Times New Roman"/>
          <w:i/>
          <w:sz w:val="24"/>
          <w:szCs w:val="24"/>
        </w:rPr>
        <w:t>ca urmare a unor propuneri fundamentate ale ordonatorilor principali de credite</w:t>
      </w:r>
      <w:r w:rsidRPr="00650898">
        <w:rPr>
          <w:rFonts w:cs="Times New Roman"/>
          <w:sz w:val="24"/>
          <w:szCs w:val="24"/>
        </w:rPr>
        <w:t xml:space="preserve"> </w:t>
      </w:r>
      <w:r w:rsidRPr="00650898">
        <w:rPr>
          <w:rFonts w:cs="Times New Roman"/>
          <w:b/>
          <w:i/>
          <w:sz w:val="24"/>
          <w:szCs w:val="24"/>
        </w:rPr>
        <w:t>(art. 19 alin. (2))</w:t>
      </w:r>
      <w:r w:rsidRPr="00650898">
        <w:rPr>
          <w:rFonts w:cs="Times New Roman"/>
          <w:sz w:val="24"/>
          <w:szCs w:val="24"/>
        </w:rPr>
        <w:t xml:space="preserve">. </w:t>
      </w:r>
    </w:p>
    <w:p w14:paraId="52D685CF"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La </w:t>
      </w:r>
      <w:r w:rsidRPr="00650898">
        <w:rPr>
          <w:rFonts w:cs="Times New Roman"/>
          <w:b/>
          <w:bCs/>
          <w:i/>
          <w:iCs/>
          <w:sz w:val="24"/>
          <w:szCs w:val="24"/>
        </w:rPr>
        <w:t>art. 20 alin. (1) lit. k)</w:t>
      </w:r>
      <w:r w:rsidRPr="00650898">
        <w:rPr>
          <w:rFonts w:cs="Times New Roman"/>
          <w:sz w:val="24"/>
          <w:szCs w:val="24"/>
        </w:rPr>
        <w:t xml:space="preserve"> din Legea nr. 273/2006</w:t>
      </w:r>
      <w:r w:rsidRPr="00650898">
        <w:t xml:space="preserve"> </w:t>
      </w:r>
      <w:r w:rsidRPr="00650898">
        <w:rPr>
          <w:rFonts w:cs="Times New Roman"/>
          <w:sz w:val="24"/>
          <w:szCs w:val="24"/>
        </w:rPr>
        <w:t xml:space="preserve">privind finanţele publice locale, cu modificările şi completările ulterioare se menționează faptul că autorităţile administraţiei publice </w:t>
      </w:r>
      <w:r w:rsidRPr="00650898">
        <w:rPr>
          <w:rFonts w:cs="Times New Roman"/>
          <w:sz w:val="24"/>
          <w:szCs w:val="24"/>
        </w:rPr>
        <w:lastRenderedPageBreak/>
        <w:t>locale îndeplinesc şi alte atribuţii, competenţe şi responsabilităţi în ceea ce priveşte finanţele publice locale prevăzute de dispoziţiile legale.</w:t>
      </w:r>
    </w:p>
    <w:p w14:paraId="0AD8477F"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În baza prevederilor art. 173 alin. (1) lit. b) și d), ale alin. (3) lit. a), ale alin. (5), precum şi cu cele ale art. 182 alin. (4) cu trimitere la art. 139 alin. (3) lit. a), coroborate cu cele ale art. 196 alin. (1) lit. a) din </w:t>
      </w:r>
      <w:r w:rsidRPr="00650898">
        <w:rPr>
          <w:rFonts w:cs="Times New Roman"/>
          <w:b/>
          <w:bCs/>
          <w:sz w:val="24"/>
          <w:szCs w:val="24"/>
        </w:rPr>
        <w:t xml:space="preserve">Ordonanța de urgență a Guvernului României nr. 57/2019 privind Codul administrativ, </w:t>
      </w:r>
      <w:bookmarkStart w:id="1" w:name="_Hlk49340262"/>
      <w:r w:rsidRPr="00650898">
        <w:rPr>
          <w:rFonts w:cs="Times New Roman"/>
          <w:b/>
          <w:bCs/>
          <w:sz w:val="24"/>
          <w:szCs w:val="24"/>
        </w:rPr>
        <w:t>cu modificările și completările ulterioare</w:t>
      </w:r>
      <w:bookmarkEnd w:id="1"/>
      <w:r w:rsidRPr="00650898">
        <w:rPr>
          <w:rFonts w:cs="Times New Roman"/>
          <w:sz w:val="24"/>
          <w:szCs w:val="24"/>
        </w:rPr>
        <w:t>:</w:t>
      </w:r>
    </w:p>
    <w:p w14:paraId="263B844B" w14:textId="77777777" w:rsidR="006C4249" w:rsidRPr="00650898" w:rsidRDefault="006C4249">
      <w:pPr>
        <w:tabs>
          <w:tab w:val="left" w:pos="720"/>
        </w:tabs>
        <w:spacing w:line="312" w:lineRule="auto"/>
        <w:ind w:right="43" w:firstLine="709"/>
        <w:jc w:val="both"/>
        <w:rPr>
          <w:rFonts w:cs="Times New Roman"/>
          <w:sz w:val="24"/>
          <w:szCs w:val="24"/>
        </w:rPr>
      </w:pPr>
      <w:r w:rsidRPr="00650898">
        <w:rPr>
          <w:rFonts w:cs="Times New Roman"/>
          <w:sz w:val="24"/>
          <w:szCs w:val="24"/>
        </w:rPr>
        <w:t xml:space="preserve">- Pentru </w:t>
      </w:r>
      <w:bookmarkStart w:id="2" w:name="_Hlk14782876"/>
      <w:r w:rsidRPr="00650898">
        <w:rPr>
          <w:rFonts w:cs="Times New Roman"/>
          <w:i/>
          <w:sz w:val="24"/>
          <w:szCs w:val="24"/>
        </w:rPr>
        <w:t>îndeplinirea atribuţiilor privind dezvoltarea economico-socială a judeţului</w:t>
      </w:r>
      <w:r w:rsidRPr="00650898">
        <w:rPr>
          <w:rFonts w:cs="Times New Roman"/>
          <w:sz w:val="24"/>
          <w:szCs w:val="24"/>
        </w:rPr>
        <w:t xml:space="preserve"> </w:t>
      </w:r>
      <w:r w:rsidRPr="00650898">
        <w:rPr>
          <w:rFonts w:cs="Times New Roman"/>
          <w:b/>
          <w:i/>
          <w:sz w:val="24"/>
          <w:szCs w:val="24"/>
        </w:rPr>
        <w:t>(art.173 alin. (1) lit. b))</w:t>
      </w:r>
      <w:r w:rsidRPr="00650898">
        <w:rPr>
          <w:rFonts w:cs="Times New Roman"/>
          <w:sz w:val="24"/>
          <w:szCs w:val="24"/>
        </w:rPr>
        <w:t>, consiliul judeţean aprobă, la propunerea preşedintelui consiliului judeţean, bugetul judeţului, virările de credite, modul de utilizare a rezervei bugetare şi contul de încheiere a exerciţiului bugetar.</w:t>
      </w:r>
      <w:r w:rsidRPr="00650898">
        <w:rPr>
          <w:rFonts w:cs="Times New Roman"/>
          <w:b/>
          <w:i/>
          <w:sz w:val="24"/>
          <w:szCs w:val="24"/>
        </w:rPr>
        <w:t xml:space="preserve"> (art. 173 alin. (3) lit. a));</w:t>
      </w:r>
    </w:p>
    <w:bookmarkEnd w:id="2"/>
    <w:p w14:paraId="544EEAB7" w14:textId="77777777" w:rsidR="006C4249" w:rsidRPr="00650898" w:rsidRDefault="006C4249">
      <w:pPr>
        <w:tabs>
          <w:tab w:val="left" w:pos="720"/>
        </w:tabs>
        <w:spacing w:line="312" w:lineRule="auto"/>
        <w:ind w:right="43" w:firstLine="709"/>
        <w:jc w:val="both"/>
        <w:rPr>
          <w:rFonts w:cs="Times New Roman"/>
          <w:b/>
          <w:i/>
          <w:sz w:val="24"/>
          <w:szCs w:val="24"/>
        </w:rPr>
      </w:pPr>
      <w:r w:rsidRPr="00650898">
        <w:rPr>
          <w:rFonts w:cs="Times New Roman"/>
          <w:sz w:val="24"/>
          <w:szCs w:val="24"/>
        </w:rPr>
        <w:t xml:space="preserve">- În vederea </w:t>
      </w:r>
      <w:r w:rsidRPr="00650898">
        <w:rPr>
          <w:rFonts w:cs="Times New Roman"/>
          <w:i/>
          <w:sz w:val="24"/>
          <w:szCs w:val="24"/>
        </w:rPr>
        <w:t>îndeplinirii atribuţiilor privind gestionarea serviciilor publice de interes județean</w:t>
      </w:r>
      <w:r w:rsidRPr="00650898">
        <w:rPr>
          <w:rFonts w:cs="Times New Roman"/>
          <w:sz w:val="24"/>
          <w:szCs w:val="24"/>
        </w:rPr>
        <w:t xml:space="preserve"> </w:t>
      </w:r>
      <w:r w:rsidRPr="00650898">
        <w:rPr>
          <w:rFonts w:cs="Times New Roman"/>
          <w:b/>
          <w:i/>
          <w:sz w:val="24"/>
          <w:szCs w:val="24"/>
        </w:rPr>
        <w:t>(art.173 alin. (1) lit. d))</w:t>
      </w:r>
      <w:r w:rsidRPr="00650898">
        <w:rPr>
          <w:rFonts w:cs="Times New Roman"/>
          <w:sz w:val="24"/>
          <w:szCs w:val="24"/>
        </w:rPr>
        <w:t>, consiliul judeţean asigură, potrivit competenţelor sale şi în condiţiile legii, cadrul necesar pentru furnizarea serviciilor publice de interes judeţean privind educaţia; serviciile sociale pentru protecţia copilului, a persoanelor cu handicap, a persoanelor vârstnice, a familiei şi a altor persoane sau grupuri aflate în nevoie socială; sănătatea; cultura; tineretul; sportul; ordinea publică; situaţiile de urgenţă; protecţia şi refacerea mediului; conservarea, restaurarea şi punerea în valoare a monumentelor istorice şi de arhitectură, a parcurilor, grădinilor publice şi rezervaţiilor naturale; evidenţa persoanelor; podurile şi drumurile publice; serviciile comunitare de utilitate publică de interes judeţean; turism; dezvoltare rurală; dezvoltare economică; alte servicii publice stabilite prin lege.</w:t>
      </w:r>
      <w:r w:rsidRPr="00650898">
        <w:rPr>
          <w:rFonts w:cs="Times New Roman"/>
          <w:b/>
          <w:i/>
          <w:sz w:val="24"/>
          <w:szCs w:val="24"/>
        </w:rPr>
        <w:t xml:space="preserve"> (art. 173 alin. (5)).</w:t>
      </w:r>
    </w:p>
    <w:p w14:paraId="728F5488" w14:textId="77777777" w:rsidR="006C4249" w:rsidRPr="00650898" w:rsidRDefault="006C4249">
      <w:pPr>
        <w:tabs>
          <w:tab w:val="left" w:pos="720"/>
        </w:tabs>
        <w:spacing w:line="312" w:lineRule="auto"/>
        <w:ind w:right="43" w:firstLine="709"/>
        <w:jc w:val="both"/>
        <w:rPr>
          <w:rFonts w:cs="Times New Roman"/>
          <w:b/>
          <w:bCs/>
          <w:i/>
          <w:iCs/>
          <w:sz w:val="24"/>
          <w:szCs w:val="24"/>
        </w:rPr>
      </w:pPr>
      <w:r w:rsidRPr="00650898">
        <w:rPr>
          <w:rFonts w:cs="Times New Roman"/>
          <w:sz w:val="24"/>
          <w:szCs w:val="24"/>
        </w:rPr>
        <w:t>În exercitarea atribuţiilor ce îi revin, consiliul judeţean adoptă hotărâri (</w:t>
      </w:r>
      <w:r w:rsidRPr="00650898">
        <w:rPr>
          <w:rFonts w:cs="Times New Roman"/>
          <w:b/>
          <w:bCs/>
          <w:i/>
          <w:iCs/>
          <w:sz w:val="24"/>
          <w:szCs w:val="24"/>
        </w:rPr>
        <w:t>art. 196 alin. (1) lit. a</w:t>
      </w:r>
      <w:r w:rsidRPr="00650898">
        <w:rPr>
          <w:rFonts w:cs="Times New Roman"/>
          <w:sz w:val="24"/>
          <w:szCs w:val="24"/>
        </w:rPr>
        <w:t>)) cu majoritate calificată, absolută sau simplă, după caz. (</w:t>
      </w:r>
      <w:r w:rsidRPr="00650898">
        <w:rPr>
          <w:rFonts w:cs="Times New Roman"/>
          <w:b/>
          <w:bCs/>
          <w:sz w:val="24"/>
          <w:szCs w:val="24"/>
        </w:rPr>
        <w:t>art. 182 alin. (1)</w:t>
      </w:r>
      <w:r w:rsidRPr="00650898">
        <w:rPr>
          <w:rFonts w:cs="Times New Roman"/>
          <w:sz w:val="24"/>
          <w:szCs w:val="24"/>
        </w:rPr>
        <w:t xml:space="preserve">). Având în vedere faptul că potrivit prevederilor </w:t>
      </w:r>
      <w:r w:rsidRPr="00650898">
        <w:rPr>
          <w:rFonts w:cs="Times New Roman"/>
          <w:i/>
          <w:iCs/>
          <w:sz w:val="24"/>
          <w:szCs w:val="24"/>
        </w:rPr>
        <w:t>art. 182 alin. (4)</w:t>
      </w:r>
      <w:r w:rsidRPr="00650898">
        <w:rPr>
          <w:rFonts w:cs="Times New Roman"/>
          <w:sz w:val="24"/>
          <w:szCs w:val="24"/>
        </w:rPr>
        <w:t xml:space="preserve"> din OUG nr. 57/2019 privind Codul administrativ, cu modificările și completările ulterioare, dispozițiile acesteia de la art. 124 - 127, 135, 136, 138, 139, 140 alin. (2) şi (3), precum şi ale art. 141 se aplică în mod corespunzător, hotărârile consiliului județean </w:t>
      </w:r>
      <w:r w:rsidRPr="00650898">
        <w:rPr>
          <w:rFonts w:cs="Times New Roman"/>
          <w:i/>
          <w:iCs/>
          <w:sz w:val="24"/>
          <w:szCs w:val="24"/>
        </w:rPr>
        <w:t>privind bugetul local se aprobă cu majoritate absolută</w:t>
      </w:r>
      <w:r w:rsidRPr="00650898">
        <w:rPr>
          <w:rFonts w:cs="Times New Roman"/>
          <w:sz w:val="24"/>
          <w:szCs w:val="24"/>
        </w:rPr>
        <w:t xml:space="preserve"> (</w:t>
      </w:r>
      <w:r w:rsidRPr="00650898">
        <w:rPr>
          <w:rFonts w:cs="Times New Roman"/>
          <w:b/>
          <w:bCs/>
          <w:i/>
          <w:iCs/>
          <w:sz w:val="24"/>
          <w:szCs w:val="24"/>
        </w:rPr>
        <w:t>art. 139 alin. (3) lit. a)).</w:t>
      </w:r>
    </w:p>
    <w:p w14:paraId="7FAACE61" w14:textId="77777777" w:rsidR="00BA6F10" w:rsidRPr="00650898" w:rsidRDefault="00BA6F10" w:rsidP="0057617C">
      <w:pPr>
        <w:pStyle w:val="Indentcorptext"/>
        <w:tabs>
          <w:tab w:val="right" w:pos="9072"/>
        </w:tabs>
        <w:spacing w:after="0" w:line="300" w:lineRule="auto"/>
        <w:rPr>
          <w:sz w:val="24"/>
          <w:szCs w:val="24"/>
        </w:rPr>
      </w:pPr>
      <w:bookmarkStart w:id="3" w:name="_Hlk41392019"/>
      <w:bookmarkStart w:id="4" w:name="_Hlk49329487"/>
      <w:bookmarkStart w:id="5" w:name="_Hlk83299933"/>
      <w:bookmarkStart w:id="6" w:name="_Hlk104210281"/>
    </w:p>
    <w:p w14:paraId="56BC4B82" w14:textId="77777777" w:rsidR="00BA6F10" w:rsidRPr="00650898" w:rsidRDefault="00D454AB" w:rsidP="00D454AB">
      <w:pPr>
        <w:pStyle w:val="Indentcorptext"/>
        <w:tabs>
          <w:tab w:val="right" w:pos="9072"/>
        </w:tabs>
        <w:spacing w:after="0" w:line="300" w:lineRule="auto"/>
        <w:ind w:left="142" w:firstLine="709"/>
        <w:jc w:val="both"/>
        <w:rPr>
          <w:sz w:val="24"/>
          <w:szCs w:val="24"/>
        </w:rPr>
      </w:pPr>
      <w:r>
        <w:rPr>
          <w:sz w:val="24"/>
          <w:szCs w:val="24"/>
        </w:rPr>
        <w:t>Ț</w:t>
      </w:r>
      <w:r w:rsidR="00BA6F10" w:rsidRPr="00650898">
        <w:rPr>
          <w:sz w:val="24"/>
          <w:szCs w:val="24"/>
        </w:rPr>
        <w:t xml:space="preserve">inând cont de </w:t>
      </w:r>
    </w:p>
    <w:p w14:paraId="10A9A634" w14:textId="77777777" w:rsidR="005008B5" w:rsidRPr="005008B5" w:rsidRDefault="005008B5" w:rsidP="005008B5">
      <w:pPr>
        <w:pStyle w:val="Indentcorptext"/>
        <w:spacing w:line="300" w:lineRule="auto"/>
        <w:ind w:firstLine="709"/>
        <w:jc w:val="both"/>
        <w:rPr>
          <w:sz w:val="24"/>
          <w:szCs w:val="24"/>
        </w:rPr>
      </w:pPr>
      <w:r w:rsidRPr="005008B5">
        <w:rPr>
          <w:sz w:val="24"/>
          <w:szCs w:val="24"/>
        </w:rPr>
        <w:t xml:space="preserve">- adresa Direcției Tehnice nr. 3515/09.02.2023 cu privire la includerea in lista de investiții pe anul 2023 al obiectivului ” Reactualizare Studiu de Coexistență pentru investiția ”Modernizare DJ 1096 Supuru de Jos - Intersecție DJ 108P"”, </w:t>
      </w:r>
    </w:p>
    <w:p w14:paraId="5759C28D" w14:textId="77777777" w:rsidR="005008B5" w:rsidRPr="005008B5" w:rsidRDefault="005008B5" w:rsidP="005008B5">
      <w:pPr>
        <w:pStyle w:val="Indentcorptext"/>
        <w:spacing w:line="300" w:lineRule="auto"/>
        <w:ind w:firstLine="709"/>
        <w:jc w:val="both"/>
        <w:rPr>
          <w:sz w:val="24"/>
          <w:szCs w:val="24"/>
        </w:rPr>
      </w:pPr>
      <w:r w:rsidRPr="005008B5">
        <w:rPr>
          <w:sz w:val="24"/>
          <w:szCs w:val="24"/>
        </w:rPr>
        <w:t xml:space="preserve">- nota de fundamentare a Direcției Dezvoltare Regionale nr. 3812/14.02.2023 privind includerea in bugetul local al Județului Satu Mare pe anul 2023 al obiectivului de investiție ”Strategia de dezvoltare a Județului Satu Mare”, </w:t>
      </w:r>
    </w:p>
    <w:p w14:paraId="298974C3" w14:textId="77777777" w:rsidR="00880254" w:rsidRDefault="0072166A" w:rsidP="005008B5">
      <w:pPr>
        <w:pStyle w:val="Indentcorptext"/>
        <w:spacing w:after="0" w:line="300" w:lineRule="auto"/>
        <w:ind w:left="0" w:firstLine="709"/>
        <w:jc w:val="both"/>
        <w:rPr>
          <w:sz w:val="24"/>
          <w:szCs w:val="24"/>
        </w:rPr>
      </w:pPr>
      <w:r w:rsidRPr="0072166A">
        <w:rPr>
          <w:sz w:val="24"/>
          <w:szCs w:val="24"/>
        </w:rPr>
        <w:t xml:space="preserve">- adresa Spitalului Orășenesc Negrești Oaș nr. 1873/20.02.2023, adresa Filarmonicii Dinu Lipatti Satu Mare nr. 116/21.02.2023, respectiv adresele Centrului Judeţean pentru Conservarea şi Promovarea Culturii Tradiţionale Satu Mare nr. 302/21.02.2033 </w:t>
      </w:r>
      <w:r w:rsidR="0040422B">
        <w:rPr>
          <w:sz w:val="24"/>
          <w:szCs w:val="24"/>
        </w:rPr>
        <w:t>ș</w:t>
      </w:r>
      <w:r w:rsidRPr="0072166A">
        <w:rPr>
          <w:sz w:val="24"/>
          <w:szCs w:val="24"/>
        </w:rPr>
        <w:t>i nr. 320/2023 privind propunerea de modificare a Listei de investiții pe anul 2023 a acestor instituții,</w:t>
      </w:r>
    </w:p>
    <w:p w14:paraId="19513901" w14:textId="77777777" w:rsidR="00A4341B" w:rsidRDefault="00722CC3" w:rsidP="002962C3">
      <w:pPr>
        <w:pStyle w:val="Indentcorptext"/>
        <w:spacing w:after="0" w:line="300" w:lineRule="auto"/>
        <w:ind w:left="0" w:firstLine="709"/>
        <w:jc w:val="both"/>
        <w:rPr>
          <w:rFonts w:cs="Times New Roman"/>
          <w:sz w:val="24"/>
          <w:szCs w:val="24"/>
        </w:rPr>
      </w:pPr>
      <w:r w:rsidRPr="00435675">
        <w:rPr>
          <w:sz w:val="24"/>
          <w:szCs w:val="24"/>
        </w:rPr>
        <w:t xml:space="preserve">în baza celor menționate mai sus, se recifică anexele </w:t>
      </w:r>
      <w:r w:rsidR="00880254">
        <w:rPr>
          <w:sz w:val="24"/>
          <w:szCs w:val="24"/>
        </w:rPr>
        <w:t xml:space="preserve">nr. </w:t>
      </w:r>
      <w:r w:rsidR="006F4599" w:rsidRPr="006F4599">
        <w:rPr>
          <w:sz w:val="24"/>
          <w:szCs w:val="24"/>
        </w:rPr>
        <w:t>I, II, 1.1/1, 1.1/16, 1.1/26, 1.1/30, 1.3, 1.4, 1.7, 2.2/2, 2.4/2, 2.7/1 și 2.7/2</w:t>
      </w:r>
      <w:r w:rsidR="002962C3" w:rsidRPr="002962C3">
        <w:rPr>
          <w:sz w:val="24"/>
          <w:szCs w:val="24"/>
        </w:rPr>
        <w:t xml:space="preserve">  </w:t>
      </w:r>
      <w:r w:rsidR="00880254" w:rsidRPr="00880254">
        <w:rPr>
          <w:sz w:val="24"/>
          <w:szCs w:val="24"/>
        </w:rPr>
        <w:t xml:space="preserve"> </w:t>
      </w:r>
      <w:r w:rsidRPr="00435675">
        <w:rPr>
          <w:sz w:val="24"/>
          <w:szCs w:val="24"/>
        </w:rPr>
        <w:t xml:space="preserve">ale bugetului general consolidat al Judeţului Satu Mare pe anul </w:t>
      </w:r>
      <w:r w:rsidR="007B1F29">
        <w:rPr>
          <w:sz w:val="24"/>
          <w:szCs w:val="24"/>
        </w:rPr>
        <w:t>2023</w:t>
      </w:r>
      <w:r w:rsidRPr="00435675">
        <w:rPr>
          <w:sz w:val="24"/>
          <w:szCs w:val="24"/>
        </w:rPr>
        <w:t>, după cum urmează:</w:t>
      </w:r>
      <w:bookmarkEnd w:id="3"/>
      <w:bookmarkEnd w:id="4"/>
      <w:bookmarkEnd w:id="5"/>
      <w:bookmarkEnd w:id="6"/>
    </w:p>
    <w:p w14:paraId="5C049EDF" w14:textId="77777777" w:rsidR="006C4249" w:rsidRPr="00650898" w:rsidRDefault="006C4249">
      <w:pPr>
        <w:tabs>
          <w:tab w:val="left" w:pos="720"/>
        </w:tabs>
        <w:spacing w:line="312" w:lineRule="auto"/>
        <w:ind w:right="43"/>
        <w:jc w:val="right"/>
        <w:rPr>
          <w:rFonts w:cs="Times New Roman"/>
          <w:sz w:val="24"/>
          <w:szCs w:val="24"/>
        </w:rPr>
      </w:pPr>
      <w:r w:rsidRPr="00650898">
        <w:rPr>
          <w:rFonts w:cs="Times New Roman"/>
          <w:sz w:val="24"/>
          <w:szCs w:val="24"/>
        </w:rPr>
        <w:lastRenderedPageBreak/>
        <w:t>lei</w:t>
      </w:r>
    </w:p>
    <w:tbl>
      <w:tblPr>
        <w:tblW w:w="9721" w:type="dxa"/>
        <w:tblInd w:w="113" w:type="dxa"/>
        <w:tblLook w:val="04A0" w:firstRow="1" w:lastRow="0" w:firstColumn="1" w:lastColumn="0" w:noHBand="0" w:noVBand="1"/>
      </w:tblPr>
      <w:tblGrid>
        <w:gridCol w:w="8500"/>
        <w:gridCol w:w="1221"/>
      </w:tblGrid>
      <w:tr w:rsidR="007B1F29" w:rsidRPr="00687669" w14:paraId="42DC0931" w14:textId="77777777" w:rsidTr="0049134F">
        <w:trPr>
          <w:trHeight w:val="270"/>
          <w:tblHeader/>
        </w:trPr>
        <w:tc>
          <w:tcPr>
            <w:tcW w:w="8500" w:type="dxa"/>
            <w:vMerge w:val="restart"/>
            <w:tcBorders>
              <w:top w:val="single" w:sz="4" w:space="0" w:color="auto"/>
              <w:left w:val="single" w:sz="4" w:space="0" w:color="auto"/>
              <w:bottom w:val="double" w:sz="6" w:space="0" w:color="000000"/>
              <w:right w:val="single" w:sz="4" w:space="0" w:color="auto"/>
            </w:tcBorders>
            <w:shd w:val="clear" w:color="auto" w:fill="auto"/>
            <w:noWrap/>
            <w:hideMark/>
          </w:tcPr>
          <w:p w14:paraId="384FC41A" w14:textId="77777777" w:rsidR="007B1F29" w:rsidRPr="00722CC3" w:rsidRDefault="007B1F29" w:rsidP="00671FC5">
            <w:pPr>
              <w:suppressAutoHyphens w:val="0"/>
              <w:rPr>
                <w:rFonts w:cs="Times New Roman"/>
                <w:lang w:eastAsia="ro-RO"/>
              </w:rPr>
            </w:pPr>
            <w:r w:rsidRPr="00722CC3">
              <w:rPr>
                <w:rFonts w:cs="Times New Roman"/>
                <w:lang w:eastAsia="ro-RO"/>
              </w:rPr>
              <w:t> </w:t>
            </w:r>
          </w:p>
        </w:tc>
        <w:tc>
          <w:tcPr>
            <w:tcW w:w="1221" w:type="dxa"/>
            <w:vMerge w:val="restart"/>
            <w:tcBorders>
              <w:top w:val="single" w:sz="4" w:space="0" w:color="auto"/>
              <w:left w:val="single" w:sz="4" w:space="0" w:color="auto"/>
              <w:bottom w:val="double" w:sz="6" w:space="0" w:color="000000"/>
              <w:right w:val="single" w:sz="4" w:space="0" w:color="auto"/>
            </w:tcBorders>
            <w:shd w:val="clear" w:color="auto" w:fill="auto"/>
            <w:hideMark/>
          </w:tcPr>
          <w:p w14:paraId="6722F348" w14:textId="77777777" w:rsidR="007B1F29" w:rsidRPr="00722CC3" w:rsidRDefault="007B1F29" w:rsidP="00722CC3">
            <w:pPr>
              <w:suppressAutoHyphens w:val="0"/>
              <w:jc w:val="center"/>
              <w:rPr>
                <w:rFonts w:cs="Times New Roman"/>
                <w:i/>
                <w:iCs/>
                <w:lang w:eastAsia="ro-RO"/>
              </w:rPr>
            </w:pPr>
            <w:r w:rsidRPr="0005595E">
              <w:rPr>
                <w:rFonts w:cs="Times New Roman"/>
                <w:i/>
                <w:iCs/>
                <w:lang w:eastAsia="ro-RO"/>
              </w:rPr>
              <w:t>T</w:t>
            </w:r>
            <w:r w:rsidRPr="00722CC3">
              <w:rPr>
                <w:rFonts w:cs="Times New Roman"/>
                <w:i/>
                <w:iCs/>
                <w:lang w:eastAsia="ro-RO"/>
              </w:rPr>
              <w:t>otal influen</w:t>
            </w:r>
            <w:r w:rsidRPr="0005595E">
              <w:rPr>
                <w:rFonts w:cs="Times New Roman"/>
                <w:i/>
                <w:iCs/>
                <w:lang w:eastAsia="ro-RO"/>
              </w:rPr>
              <w:t>ț</w:t>
            </w:r>
            <w:r w:rsidRPr="00722CC3">
              <w:rPr>
                <w:rFonts w:cs="Times New Roman"/>
                <w:i/>
                <w:iCs/>
                <w:lang w:eastAsia="ro-RO"/>
              </w:rPr>
              <w:t>e (+/-)</w:t>
            </w:r>
          </w:p>
        </w:tc>
      </w:tr>
      <w:tr w:rsidR="007B1F29" w:rsidRPr="00687669" w14:paraId="495F4C4C" w14:textId="77777777" w:rsidTr="0049134F">
        <w:trPr>
          <w:trHeight w:val="780"/>
          <w:tblHeader/>
        </w:trPr>
        <w:tc>
          <w:tcPr>
            <w:tcW w:w="8500" w:type="dxa"/>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E597632" w14:textId="77777777" w:rsidR="007B1F29" w:rsidRPr="00722CC3" w:rsidRDefault="007B1F29" w:rsidP="00671FC5">
            <w:pPr>
              <w:suppressAutoHyphens w:val="0"/>
              <w:rPr>
                <w:rFonts w:cs="Times New Roman"/>
                <w:lang w:eastAsia="ro-RO"/>
              </w:rPr>
            </w:pPr>
          </w:p>
        </w:tc>
        <w:tc>
          <w:tcPr>
            <w:tcW w:w="1221" w:type="dxa"/>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9180407" w14:textId="77777777" w:rsidR="007B1F29" w:rsidRPr="00722CC3" w:rsidRDefault="007B1F29" w:rsidP="00722CC3">
            <w:pPr>
              <w:suppressAutoHyphens w:val="0"/>
              <w:rPr>
                <w:rFonts w:cs="Times New Roman"/>
                <w:i/>
                <w:iCs/>
                <w:lang w:eastAsia="ro-RO"/>
              </w:rPr>
            </w:pPr>
          </w:p>
        </w:tc>
      </w:tr>
      <w:tr w:rsidR="007B1F29" w:rsidRPr="00687669" w14:paraId="6E61A964" w14:textId="77777777" w:rsidTr="0049134F">
        <w:trPr>
          <w:trHeight w:val="315"/>
        </w:trPr>
        <w:tc>
          <w:tcPr>
            <w:tcW w:w="8500" w:type="dxa"/>
            <w:tcBorders>
              <w:top w:val="nil"/>
              <w:left w:val="single" w:sz="4" w:space="0" w:color="auto"/>
              <w:bottom w:val="single" w:sz="4" w:space="0" w:color="auto"/>
              <w:right w:val="single" w:sz="4" w:space="0" w:color="auto"/>
            </w:tcBorders>
            <w:shd w:val="clear" w:color="auto" w:fill="E7E6E6"/>
            <w:noWrap/>
            <w:vAlign w:val="bottom"/>
            <w:hideMark/>
          </w:tcPr>
          <w:p w14:paraId="67FECB96" w14:textId="77777777" w:rsidR="007B1F29" w:rsidRPr="00722CC3" w:rsidRDefault="007B1F29" w:rsidP="00671FC5">
            <w:pPr>
              <w:suppressAutoHyphens w:val="0"/>
              <w:rPr>
                <w:rFonts w:cs="Times New Roman"/>
                <w:b/>
                <w:bCs/>
                <w:sz w:val="22"/>
                <w:szCs w:val="22"/>
                <w:lang w:eastAsia="ro-RO"/>
              </w:rPr>
            </w:pPr>
            <w:r w:rsidRPr="00687669">
              <w:rPr>
                <w:rFonts w:cs="Times New Roman"/>
                <w:b/>
                <w:bCs/>
                <w:sz w:val="22"/>
                <w:szCs w:val="22"/>
                <w:lang w:eastAsia="ro-RO"/>
              </w:rPr>
              <w:t>TOTAL VENITURI</w:t>
            </w:r>
          </w:p>
        </w:tc>
        <w:tc>
          <w:tcPr>
            <w:tcW w:w="1221" w:type="dxa"/>
            <w:tcBorders>
              <w:top w:val="nil"/>
              <w:left w:val="nil"/>
              <w:bottom w:val="single" w:sz="4" w:space="0" w:color="auto"/>
              <w:right w:val="single" w:sz="4" w:space="0" w:color="auto"/>
            </w:tcBorders>
            <w:shd w:val="clear" w:color="auto" w:fill="E7E6E6"/>
            <w:noWrap/>
            <w:vAlign w:val="bottom"/>
            <w:hideMark/>
          </w:tcPr>
          <w:p w14:paraId="34D51A60" w14:textId="77777777" w:rsidR="007B1F29" w:rsidRPr="00722CC3" w:rsidRDefault="007B1F29" w:rsidP="00722CC3">
            <w:pPr>
              <w:suppressAutoHyphens w:val="0"/>
              <w:jc w:val="right"/>
              <w:rPr>
                <w:rFonts w:cs="Times New Roman"/>
                <w:b/>
                <w:bCs/>
                <w:i/>
                <w:iCs/>
                <w:sz w:val="22"/>
                <w:szCs w:val="22"/>
                <w:lang w:eastAsia="ro-RO"/>
              </w:rPr>
            </w:pPr>
            <w:r>
              <w:rPr>
                <w:rFonts w:cs="Times New Roman"/>
                <w:b/>
                <w:bCs/>
                <w:i/>
                <w:iCs/>
                <w:sz w:val="22"/>
                <w:szCs w:val="22"/>
                <w:lang w:eastAsia="ro-RO"/>
              </w:rPr>
              <w:t>-</w:t>
            </w:r>
          </w:p>
        </w:tc>
      </w:tr>
      <w:tr w:rsidR="007B1F29" w:rsidRPr="00687669" w14:paraId="79423EA5"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33AC5D56" w14:textId="77777777" w:rsidR="007B1F29" w:rsidRPr="00722CC3" w:rsidRDefault="007B1F29" w:rsidP="00671FC5">
            <w:pPr>
              <w:suppressAutoHyphens w:val="0"/>
              <w:rPr>
                <w:rFonts w:cs="Times New Roman"/>
                <w:sz w:val="22"/>
                <w:szCs w:val="22"/>
                <w:lang w:eastAsia="ro-RO"/>
              </w:rPr>
            </w:pPr>
            <w:r w:rsidRPr="007B1F29">
              <w:rPr>
                <w:rFonts w:cs="Times New Roman"/>
                <w:sz w:val="22"/>
                <w:szCs w:val="22"/>
                <w:lang w:eastAsia="ro-RO"/>
              </w:rPr>
              <w:t>Impozit pe mijloacele de transport</w:t>
            </w:r>
          </w:p>
        </w:tc>
        <w:tc>
          <w:tcPr>
            <w:tcW w:w="1221" w:type="dxa"/>
            <w:tcBorders>
              <w:top w:val="nil"/>
              <w:left w:val="nil"/>
              <w:bottom w:val="single" w:sz="4" w:space="0" w:color="auto"/>
              <w:right w:val="single" w:sz="4" w:space="0" w:color="auto"/>
            </w:tcBorders>
            <w:shd w:val="clear" w:color="auto" w:fill="auto"/>
            <w:noWrap/>
            <w:vAlign w:val="bottom"/>
            <w:hideMark/>
          </w:tcPr>
          <w:p w14:paraId="76857764" w14:textId="77777777" w:rsidR="007B1F29" w:rsidRPr="00722CC3" w:rsidRDefault="007B1F29" w:rsidP="00722CC3">
            <w:pPr>
              <w:suppressAutoHyphens w:val="0"/>
              <w:jc w:val="right"/>
              <w:rPr>
                <w:rFonts w:cs="Times New Roman"/>
                <w:i/>
                <w:iCs/>
                <w:sz w:val="22"/>
                <w:szCs w:val="22"/>
                <w:lang w:eastAsia="ro-RO"/>
              </w:rPr>
            </w:pPr>
            <w:r>
              <w:rPr>
                <w:rFonts w:cs="Times New Roman"/>
                <w:i/>
                <w:iCs/>
                <w:sz w:val="22"/>
                <w:szCs w:val="22"/>
                <w:lang w:eastAsia="ro-RO"/>
              </w:rPr>
              <w:t>-178.000</w:t>
            </w:r>
          </w:p>
        </w:tc>
      </w:tr>
      <w:tr w:rsidR="007B1F29" w:rsidRPr="00687669" w14:paraId="2AD4083F"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tcPr>
          <w:p w14:paraId="7D6A41F0" w14:textId="77777777" w:rsidR="007B1F29" w:rsidRPr="00687669" w:rsidRDefault="007B1F29" w:rsidP="007B1F29">
            <w:pPr>
              <w:suppressAutoHyphens w:val="0"/>
              <w:ind w:firstLine="306"/>
              <w:rPr>
                <w:rFonts w:cs="Times New Roman"/>
                <w:sz w:val="22"/>
                <w:szCs w:val="22"/>
                <w:lang w:eastAsia="ro-RO"/>
              </w:rPr>
            </w:pPr>
            <w:r w:rsidRPr="007B1F29">
              <w:rPr>
                <w:rFonts w:cs="Times New Roman"/>
                <w:sz w:val="22"/>
                <w:szCs w:val="22"/>
                <w:lang w:eastAsia="ro-RO"/>
              </w:rPr>
              <w:t>Impozit pe mijloacele de transport detinute de persoane fizice *)</w:t>
            </w:r>
          </w:p>
        </w:tc>
        <w:tc>
          <w:tcPr>
            <w:tcW w:w="1221" w:type="dxa"/>
            <w:tcBorders>
              <w:top w:val="nil"/>
              <w:left w:val="nil"/>
              <w:bottom w:val="single" w:sz="4" w:space="0" w:color="auto"/>
              <w:right w:val="single" w:sz="4" w:space="0" w:color="auto"/>
            </w:tcBorders>
            <w:shd w:val="clear" w:color="auto" w:fill="auto"/>
            <w:noWrap/>
            <w:vAlign w:val="bottom"/>
          </w:tcPr>
          <w:p w14:paraId="70709A15" w14:textId="77777777" w:rsidR="007B1F29" w:rsidRPr="006D054F" w:rsidRDefault="007B1F29" w:rsidP="007B1F29">
            <w:pPr>
              <w:suppressAutoHyphens w:val="0"/>
              <w:jc w:val="right"/>
              <w:rPr>
                <w:rFonts w:cs="Times New Roman"/>
                <w:sz w:val="22"/>
                <w:szCs w:val="22"/>
                <w:lang w:eastAsia="ro-RO"/>
              </w:rPr>
            </w:pPr>
            <w:r w:rsidRPr="006D054F">
              <w:rPr>
                <w:rFonts w:cs="Times New Roman"/>
                <w:sz w:val="22"/>
                <w:szCs w:val="22"/>
                <w:lang w:eastAsia="ro-RO"/>
              </w:rPr>
              <w:t>-1</w:t>
            </w:r>
            <w:r w:rsidR="006D054F" w:rsidRPr="006D054F">
              <w:rPr>
                <w:rFonts w:cs="Times New Roman"/>
                <w:sz w:val="22"/>
                <w:szCs w:val="22"/>
                <w:lang w:eastAsia="ro-RO"/>
              </w:rPr>
              <w:t>.</w:t>
            </w:r>
            <w:r w:rsidRPr="006D054F">
              <w:rPr>
                <w:rFonts w:cs="Times New Roman"/>
                <w:sz w:val="22"/>
                <w:szCs w:val="22"/>
                <w:lang w:eastAsia="ro-RO"/>
              </w:rPr>
              <w:t>428.000</w:t>
            </w:r>
          </w:p>
        </w:tc>
      </w:tr>
      <w:tr w:rsidR="007B1F29" w:rsidRPr="00687669" w14:paraId="3FC45A7A"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hideMark/>
          </w:tcPr>
          <w:p w14:paraId="234D3307" w14:textId="77777777" w:rsidR="007B1F29" w:rsidRPr="00722CC3" w:rsidRDefault="007B1F29" w:rsidP="007B1F29">
            <w:pPr>
              <w:suppressAutoHyphens w:val="0"/>
              <w:ind w:firstLine="306"/>
              <w:rPr>
                <w:rFonts w:cs="Times New Roman"/>
                <w:sz w:val="22"/>
                <w:szCs w:val="22"/>
                <w:lang w:eastAsia="ro-RO"/>
              </w:rPr>
            </w:pPr>
            <w:r w:rsidRPr="007B1F29">
              <w:rPr>
                <w:rFonts w:cs="Times New Roman"/>
                <w:sz w:val="22"/>
                <w:szCs w:val="22"/>
                <w:lang w:eastAsia="ro-RO"/>
              </w:rPr>
              <w:t>Impozit pe mijloacele de transport detinute de persoane juridice *)</w:t>
            </w:r>
          </w:p>
        </w:tc>
        <w:tc>
          <w:tcPr>
            <w:tcW w:w="1221" w:type="dxa"/>
            <w:tcBorders>
              <w:top w:val="nil"/>
              <w:left w:val="nil"/>
              <w:bottom w:val="single" w:sz="4" w:space="0" w:color="auto"/>
              <w:right w:val="single" w:sz="4" w:space="0" w:color="auto"/>
            </w:tcBorders>
            <w:shd w:val="clear" w:color="auto" w:fill="auto"/>
            <w:noWrap/>
            <w:vAlign w:val="bottom"/>
            <w:hideMark/>
          </w:tcPr>
          <w:p w14:paraId="63AB5AB9" w14:textId="77777777" w:rsidR="007B1F29" w:rsidRPr="006D054F" w:rsidRDefault="007B1F29" w:rsidP="007B1F29">
            <w:pPr>
              <w:suppressAutoHyphens w:val="0"/>
              <w:jc w:val="right"/>
              <w:rPr>
                <w:rFonts w:cs="Times New Roman"/>
                <w:sz w:val="22"/>
                <w:szCs w:val="22"/>
                <w:lang w:eastAsia="ro-RO"/>
              </w:rPr>
            </w:pPr>
            <w:r w:rsidRPr="006D054F">
              <w:rPr>
                <w:rFonts w:cs="Times New Roman"/>
                <w:sz w:val="22"/>
                <w:szCs w:val="22"/>
                <w:lang w:eastAsia="ro-RO"/>
              </w:rPr>
              <w:t>+1.250.000</w:t>
            </w:r>
          </w:p>
        </w:tc>
      </w:tr>
      <w:tr w:rsidR="007B1F29" w:rsidRPr="00687669" w14:paraId="13198EE7"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6ACFCA0B" w14:textId="77777777" w:rsidR="007B1F29" w:rsidRPr="00722CC3" w:rsidRDefault="007B1F29" w:rsidP="00671FC5">
            <w:pPr>
              <w:suppressAutoHyphens w:val="0"/>
              <w:rPr>
                <w:rFonts w:cs="Times New Roman"/>
                <w:sz w:val="22"/>
                <w:szCs w:val="22"/>
                <w:lang w:eastAsia="ro-RO"/>
              </w:rPr>
            </w:pPr>
            <w:r w:rsidRPr="00722CC3">
              <w:rPr>
                <w:rFonts w:cs="Times New Roman"/>
                <w:sz w:val="22"/>
                <w:szCs w:val="22"/>
                <w:lang w:eastAsia="ro-RO"/>
              </w:rPr>
              <w:t> </w:t>
            </w:r>
            <w:r w:rsidRPr="007B1F29">
              <w:rPr>
                <w:rFonts w:cs="Times New Roman"/>
                <w:sz w:val="22"/>
                <w:szCs w:val="22"/>
                <w:lang w:eastAsia="ro-RO"/>
              </w:rPr>
              <w:t>Taxe si tarife pentru eliberarea de licente si autorizatii de functionare</w:t>
            </w:r>
          </w:p>
        </w:tc>
        <w:tc>
          <w:tcPr>
            <w:tcW w:w="1221" w:type="dxa"/>
            <w:tcBorders>
              <w:top w:val="nil"/>
              <w:left w:val="nil"/>
              <w:bottom w:val="single" w:sz="4" w:space="0" w:color="auto"/>
              <w:right w:val="single" w:sz="4" w:space="0" w:color="auto"/>
            </w:tcBorders>
            <w:shd w:val="clear" w:color="auto" w:fill="auto"/>
            <w:noWrap/>
            <w:vAlign w:val="bottom"/>
            <w:hideMark/>
          </w:tcPr>
          <w:p w14:paraId="4086EC07" w14:textId="77777777" w:rsidR="007B1F29" w:rsidRPr="00722CC3" w:rsidRDefault="007B1F29" w:rsidP="007B1F29">
            <w:pPr>
              <w:suppressAutoHyphens w:val="0"/>
              <w:jc w:val="right"/>
              <w:rPr>
                <w:rFonts w:cs="Times New Roman"/>
                <w:i/>
                <w:iCs/>
                <w:sz w:val="22"/>
                <w:szCs w:val="22"/>
                <w:lang w:eastAsia="ro-RO"/>
              </w:rPr>
            </w:pPr>
            <w:r w:rsidRPr="00722CC3">
              <w:rPr>
                <w:rFonts w:cs="Times New Roman"/>
                <w:i/>
                <w:iCs/>
                <w:sz w:val="22"/>
                <w:szCs w:val="22"/>
                <w:lang w:eastAsia="ro-RO"/>
              </w:rPr>
              <w:t> </w:t>
            </w:r>
            <w:r>
              <w:rPr>
                <w:rFonts w:cs="Times New Roman"/>
                <w:i/>
                <w:iCs/>
                <w:sz w:val="22"/>
                <w:szCs w:val="22"/>
                <w:lang w:eastAsia="ro-RO"/>
              </w:rPr>
              <w:t>+178.000</w:t>
            </w:r>
          </w:p>
        </w:tc>
      </w:tr>
      <w:tr w:rsidR="007B1F29" w:rsidRPr="00687669" w14:paraId="51CE82CB"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E7E6E6"/>
            <w:noWrap/>
            <w:vAlign w:val="bottom"/>
            <w:hideMark/>
          </w:tcPr>
          <w:p w14:paraId="568BFCE6" w14:textId="77777777" w:rsidR="007B1F29" w:rsidRPr="00722CC3" w:rsidRDefault="007B1F29" w:rsidP="00671FC5">
            <w:pPr>
              <w:suppressAutoHyphens w:val="0"/>
              <w:rPr>
                <w:rFonts w:cs="Times New Roman"/>
                <w:b/>
                <w:bCs/>
                <w:sz w:val="22"/>
                <w:szCs w:val="22"/>
                <w:lang w:eastAsia="ro-RO"/>
              </w:rPr>
            </w:pPr>
            <w:r w:rsidRPr="00687669">
              <w:rPr>
                <w:rFonts w:cs="Times New Roman"/>
                <w:b/>
                <w:bCs/>
                <w:sz w:val="22"/>
                <w:szCs w:val="22"/>
                <w:lang w:eastAsia="ro-RO"/>
              </w:rPr>
              <w:t>TOTAL CHELTUIELI</w:t>
            </w:r>
          </w:p>
        </w:tc>
        <w:tc>
          <w:tcPr>
            <w:tcW w:w="1221" w:type="dxa"/>
            <w:tcBorders>
              <w:top w:val="nil"/>
              <w:left w:val="nil"/>
              <w:bottom w:val="single" w:sz="4" w:space="0" w:color="auto"/>
              <w:right w:val="single" w:sz="4" w:space="0" w:color="auto"/>
            </w:tcBorders>
            <w:shd w:val="clear" w:color="auto" w:fill="E7E6E6"/>
            <w:noWrap/>
            <w:vAlign w:val="bottom"/>
            <w:hideMark/>
          </w:tcPr>
          <w:p w14:paraId="5371DA3F" w14:textId="77777777" w:rsidR="007B1F29" w:rsidRPr="00722CC3" w:rsidRDefault="007B1F29" w:rsidP="00722CC3">
            <w:pPr>
              <w:suppressAutoHyphens w:val="0"/>
              <w:jc w:val="right"/>
              <w:rPr>
                <w:rFonts w:cs="Times New Roman"/>
                <w:b/>
                <w:bCs/>
                <w:i/>
                <w:iCs/>
                <w:sz w:val="22"/>
                <w:szCs w:val="22"/>
                <w:lang w:eastAsia="ro-RO"/>
              </w:rPr>
            </w:pPr>
            <w:r>
              <w:rPr>
                <w:rFonts w:cs="Times New Roman"/>
                <w:b/>
                <w:bCs/>
                <w:i/>
                <w:iCs/>
                <w:sz w:val="22"/>
                <w:szCs w:val="22"/>
                <w:lang w:eastAsia="ro-RO"/>
              </w:rPr>
              <w:t>-</w:t>
            </w:r>
          </w:p>
        </w:tc>
      </w:tr>
      <w:tr w:rsidR="007B1F29" w:rsidRPr="00671FC5" w14:paraId="511A5BCE"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DEEAF6"/>
            <w:noWrap/>
            <w:vAlign w:val="bottom"/>
            <w:hideMark/>
          </w:tcPr>
          <w:p w14:paraId="7A7C92C3" w14:textId="77777777" w:rsidR="007B1F29" w:rsidRPr="00722CC3" w:rsidRDefault="007B1F29" w:rsidP="00671FC5">
            <w:pPr>
              <w:suppressAutoHyphens w:val="0"/>
              <w:rPr>
                <w:rFonts w:cs="Times New Roman"/>
                <w:b/>
                <w:bCs/>
                <w:sz w:val="22"/>
                <w:szCs w:val="22"/>
                <w:lang w:eastAsia="ro-RO"/>
              </w:rPr>
            </w:pPr>
            <w:r w:rsidRPr="00671FC5">
              <w:rPr>
                <w:rFonts w:cs="Times New Roman"/>
                <w:b/>
                <w:bCs/>
                <w:sz w:val="22"/>
                <w:szCs w:val="22"/>
                <w:lang w:eastAsia="ro-RO"/>
              </w:rPr>
              <w:t>51.02 – Autorităţi publice şi acţiuni externe</w:t>
            </w:r>
          </w:p>
        </w:tc>
        <w:tc>
          <w:tcPr>
            <w:tcW w:w="1221" w:type="dxa"/>
            <w:tcBorders>
              <w:top w:val="nil"/>
              <w:left w:val="nil"/>
              <w:bottom w:val="single" w:sz="4" w:space="0" w:color="auto"/>
              <w:right w:val="single" w:sz="4" w:space="0" w:color="auto"/>
            </w:tcBorders>
            <w:shd w:val="clear" w:color="auto" w:fill="DEEAF6"/>
            <w:noWrap/>
            <w:vAlign w:val="bottom"/>
            <w:hideMark/>
          </w:tcPr>
          <w:p w14:paraId="18174E0F" w14:textId="77777777" w:rsidR="007B1F29" w:rsidRPr="00722CC3" w:rsidRDefault="007B1F29" w:rsidP="00722CC3">
            <w:pPr>
              <w:suppressAutoHyphens w:val="0"/>
              <w:jc w:val="right"/>
              <w:rPr>
                <w:rFonts w:cs="Times New Roman"/>
                <w:b/>
                <w:bCs/>
                <w:i/>
                <w:iCs/>
                <w:sz w:val="22"/>
                <w:szCs w:val="22"/>
                <w:lang w:eastAsia="ro-RO"/>
              </w:rPr>
            </w:pPr>
            <w:r>
              <w:rPr>
                <w:rFonts w:cs="Times New Roman"/>
                <w:b/>
                <w:bCs/>
                <w:i/>
                <w:iCs/>
                <w:sz w:val="22"/>
                <w:szCs w:val="22"/>
                <w:lang w:eastAsia="ro-RO"/>
              </w:rPr>
              <w:t>+90</w:t>
            </w:r>
            <w:r w:rsidR="006D054F">
              <w:rPr>
                <w:rFonts w:cs="Times New Roman"/>
                <w:b/>
                <w:bCs/>
                <w:i/>
                <w:iCs/>
                <w:sz w:val="22"/>
                <w:szCs w:val="22"/>
                <w:lang w:eastAsia="ro-RO"/>
              </w:rPr>
              <w:t>.500</w:t>
            </w:r>
          </w:p>
        </w:tc>
      </w:tr>
      <w:tr w:rsidR="007B1F29" w:rsidRPr="00687669" w14:paraId="6B1FC366"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7B40DD2D" w14:textId="77777777" w:rsidR="007B1F29" w:rsidRPr="00722CC3" w:rsidRDefault="007B1F29" w:rsidP="00671FC5">
            <w:pPr>
              <w:suppressAutoHyphens w:val="0"/>
              <w:rPr>
                <w:rFonts w:cs="Times New Roman"/>
                <w:b/>
                <w:bCs/>
                <w:sz w:val="22"/>
                <w:szCs w:val="22"/>
                <w:lang w:eastAsia="ro-RO"/>
              </w:rPr>
            </w:pPr>
            <w:r w:rsidRPr="00722CC3">
              <w:rPr>
                <w:rFonts w:cs="Times New Roman"/>
                <w:b/>
                <w:bCs/>
                <w:sz w:val="22"/>
                <w:szCs w:val="22"/>
                <w:lang w:eastAsia="ro-RO"/>
              </w:rPr>
              <w:t>cheltuieli de capital</w:t>
            </w:r>
          </w:p>
        </w:tc>
        <w:tc>
          <w:tcPr>
            <w:tcW w:w="1221" w:type="dxa"/>
            <w:tcBorders>
              <w:top w:val="nil"/>
              <w:left w:val="nil"/>
              <w:bottom w:val="single" w:sz="4" w:space="0" w:color="auto"/>
              <w:right w:val="single" w:sz="4" w:space="0" w:color="auto"/>
            </w:tcBorders>
            <w:shd w:val="clear" w:color="auto" w:fill="auto"/>
            <w:noWrap/>
            <w:vAlign w:val="bottom"/>
            <w:hideMark/>
          </w:tcPr>
          <w:p w14:paraId="02720468" w14:textId="77777777" w:rsidR="007B1F29" w:rsidRPr="00722CC3" w:rsidRDefault="006D054F" w:rsidP="00722CC3">
            <w:pPr>
              <w:suppressAutoHyphens w:val="0"/>
              <w:jc w:val="right"/>
              <w:rPr>
                <w:rFonts w:cs="Times New Roman"/>
                <w:b/>
                <w:bCs/>
                <w:i/>
                <w:iCs/>
                <w:sz w:val="22"/>
                <w:szCs w:val="22"/>
                <w:lang w:eastAsia="ro-RO"/>
              </w:rPr>
            </w:pPr>
            <w:r>
              <w:rPr>
                <w:rFonts w:cs="Times New Roman"/>
                <w:b/>
                <w:bCs/>
                <w:i/>
                <w:iCs/>
                <w:sz w:val="22"/>
                <w:szCs w:val="22"/>
                <w:lang w:eastAsia="ro-RO"/>
              </w:rPr>
              <w:t>+90</w:t>
            </w:r>
            <w:r w:rsidR="007B1F29" w:rsidRPr="00722CC3">
              <w:rPr>
                <w:rFonts w:cs="Times New Roman"/>
                <w:b/>
                <w:bCs/>
                <w:i/>
                <w:iCs/>
                <w:sz w:val="22"/>
                <w:szCs w:val="22"/>
                <w:lang w:eastAsia="ro-RO"/>
              </w:rPr>
              <w:t>.500</w:t>
            </w:r>
          </w:p>
        </w:tc>
      </w:tr>
      <w:tr w:rsidR="007B1F29" w:rsidRPr="00687669" w14:paraId="60F486AF" w14:textId="77777777" w:rsidTr="0049134F">
        <w:trPr>
          <w:trHeight w:val="293"/>
        </w:trPr>
        <w:tc>
          <w:tcPr>
            <w:tcW w:w="8500" w:type="dxa"/>
            <w:tcBorders>
              <w:top w:val="nil"/>
              <w:left w:val="single" w:sz="4" w:space="0" w:color="auto"/>
              <w:bottom w:val="single" w:sz="4" w:space="0" w:color="auto"/>
              <w:right w:val="single" w:sz="4" w:space="0" w:color="auto"/>
            </w:tcBorders>
            <w:shd w:val="clear" w:color="auto" w:fill="auto"/>
            <w:vAlign w:val="bottom"/>
            <w:hideMark/>
          </w:tcPr>
          <w:p w14:paraId="3C98140C" w14:textId="77777777" w:rsidR="007B1F29" w:rsidRPr="00722CC3" w:rsidRDefault="007B1F29" w:rsidP="00671FC5">
            <w:pPr>
              <w:suppressAutoHyphens w:val="0"/>
              <w:ind w:leftChars="152" w:left="304" w:firstLine="1"/>
              <w:rPr>
                <w:rFonts w:cs="Times New Roman"/>
                <w:sz w:val="22"/>
                <w:szCs w:val="22"/>
                <w:lang w:eastAsia="ro-RO"/>
              </w:rPr>
            </w:pPr>
            <w:r w:rsidRPr="00722CC3">
              <w:rPr>
                <w:rFonts w:cs="Times New Roman"/>
                <w:sz w:val="22"/>
                <w:szCs w:val="22"/>
                <w:lang w:eastAsia="ro-RO"/>
              </w:rPr>
              <w:t>Strategia de dezvoltare a Județului Satu Mare</w:t>
            </w:r>
          </w:p>
        </w:tc>
        <w:tc>
          <w:tcPr>
            <w:tcW w:w="1221" w:type="dxa"/>
            <w:tcBorders>
              <w:top w:val="nil"/>
              <w:left w:val="nil"/>
              <w:bottom w:val="single" w:sz="4" w:space="0" w:color="auto"/>
              <w:right w:val="single" w:sz="4" w:space="0" w:color="auto"/>
            </w:tcBorders>
            <w:shd w:val="clear" w:color="auto" w:fill="auto"/>
            <w:noWrap/>
            <w:vAlign w:val="bottom"/>
            <w:hideMark/>
          </w:tcPr>
          <w:p w14:paraId="3145E1CF" w14:textId="77777777" w:rsidR="007B1F29" w:rsidRPr="00722CC3" w:rsidRDefault="006D054F" w:rsidP="00722CC3">
            <w:pPr>
              <w:suppressAutoHyphens w:val="0"/>
              <w:jc w:val="right"/>
              <w:rPr>
                <w:rFonts w:cs="Times New Roman"/>
                <w:i/>
                <w:iCs/>
                <w:sz w:val="22"/>
                <w:szCs w:val="22"/>
                <w:lang w:eastAsia="ro-RO"/>
              </w:rPr>
            </w:pPr>
            <w:r>
              <w:rPr>
                <w:rFonts w:cs="Times New Roman"/>
                <w:i/>
                <w:iCs/>
                <w:sz w:val="22"/>
                <w:szCs w:val="22"/>
                <w:lang w:eastAsia="ro-RO"/>
              </w:rPr>
              <w:t>+90.500</w:t>
            </w:r>
          </w:p>
        </w:tc>
      </w:tr>
      <w:tr w:rsidR="0049134F" w:rsidRPr="00950BCA" w14:paraId="3D24CE02"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DEEAF6"/>
            <w:noWrap/>
            <w:vAlign w:val="bottom"/>
            <w:hideMark/>
          </w:tcPr>
          <w:p w14:paraId="1FDFC22A" w14:textId="77777777" w:rsidR="0049134F" w:rsidRPr="00722CC3" w:rsidRDefault="0049134F">
            <w:pPr>
              <w:suppressAutoHyphens w:val="0"/>
              <w:rPr>
                <w:rFonts w:cs="Times New Roman"/>
                <w:b/>
                <w:bCs/>
                <w:sz w:val="22"/>
                <w:szCs w:val="22"/>
                <w:lang w:eastAsia="ro-RO"/>
              </w:rPr>
            </w:pPr>
            <w:r>
              <w:rPr>
                <w:rFonts w:cs="Times New Roman"/>
                <w:b/>
                <w:bCs/>
                <w:sz w:val="22"/>
                <w:szCs w:val="22"/>
                <w:lang w:eastAsia="ro-RO"/>
              </w:rPr>
              <w:t>67.</w:t>
            </w:r>
            <w:r w:rsidRPr="00950BCA">
              <w:rPr>
                <w:rFonts w:cs="Times New Roman"/>
                <w:b/>
                <w:bCs/>
                <w:sz w:val="22"/>
                <w:szCs w:val="22"/>
                <w:lang w:eastAsia="ro-RO"/>
              </w:rPr>
              <w:t xml:space="preserve">02 – </w:t>
            </w:r>
            <w:r>
              <w:rPr>
                <w:rFonts w:cs="Times New Roman"/>
                <w:b/>
                <w:bCs/>
                <w:sz w:val="22"/>
                <w:szCs w:val="22"/>
                <w:lang w:eastAsia="ro-RO"/>
              </w:rPr>
              <w:t>Cultură, recreere și religie</w:t>
            </w:r>
          </w:p>
        </w:tc>
        <w:tc>
          <w:tcPr>
            <w:tcW w:w="1221" w:type="dxa"/>
            <w:tcBorders>
              <w:top w:val="nil"/>
              <w:left w:val="nil"/>
              <w:bottom w:val="single" w:sz="4" w:space="0" w:color="auto"/>
              <w:right w:val="single" w:sz="4" w:space="0" w:color="auto"/>
            </w:tcBorders>
            <w:shd w:val="clear" w:color="auto" w:fill="DEEAF6"/>
            <w:noWrap/>
            <w:vAlign w:val="bottom"/>
            <w:hideMark/>
          </w:tcPr>
          <w:p w14:paraId="66288FE2" w14:textId="77777777" w:rsidR="0049134F" w:rsidRPr="00722CC3" w:rsidRDefault="0049134F">
            <w:pPr>
              <w:suppressAutoHyphens w:val="0"/>
              <w:jc w:val="right"/>
              <w:rPr>
                <w:rFonts w:cs="Times New Roman"/>
                <w:b/>
                <w:bCs/>
                <w:i/>
                <w:iCs/>
                <w:sz w:val="22"/>
                <w:szCs w:val="22"/>
                <w:lang w:eastAsia="ro-RO"/>
              </w:rPr>
            </w:pPr>
            <w:r>
              <w:rPr>
                <w:rFonts w:cs="Times New Roman"/>
                <w:b/>
                <w:bCs/>
                <w:i/>
                <w:iCs/>
                <w:sz w:val="22"/>
                <w:szCs w:val="22"/>
                <w:lang w:eastAsia="ro-RO"/>
              </w:rPr>
              <w:t>+200.000</w:t>
            </w:r>
          </w:p>
        </w:tc>
      </w:tr>
      <w:tr w:rsidR="0049134F" w:rsidRPr="00687669" w14:paraId="65967933"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47FFF4B3" w14:textId="77777777" w:rsidR="0049134F" w:rsidRPr="00722CC3" w:rsidRDefault="0049134F">
            <w:pPr>
              <w:suppressAutoHyphens w:val="0"/>
              <w:rPr>
                <w:rFonts w:cs="Times New Roman"/>
                <w:b/>
                <w:bCs/>
                <w:sz w:val="22"/>
                <w:szCs w:val="22"/>
                <w:lang w:eastAsia="ro-RO"/>
              </w:rPr>
            </w:pPr>
            <w:r w:rsidRPr="0049134F">
              <w:rPr>
                <w:rFonts w:cs="Times New Roman"/>
                <w:b/>
                <w:bCs/>
                <w:sz w:val="22"/>
                <w:szCs w:val="22"/>
                <w:lang w:eastAsia="ro-RO"/>
              </w:rPr>
              <w:t>Centrul Judeţean pentru Conservarea şi Promovarea Culturii Tradiţionale Satu Mare</w:t>
            </w:r>
          </w:p>
        </w:tc>
        <w:tc>
          <w:tcPr>
            <w:tcW w:w="1221" w:type="dxa"/>
            <w:tcBorders>
              <w:top w:val="nil"/>
              <w:left w:val="nil"/>
              <w:bottom w:val="single" w:sz="4" w:space="0" w:color="auto"/>
              <w:right w:val="single" w:sz="4" w:space="0" w:color="auto"/>
            </w:tcBorders>
            <w:shd w:val="clear" w:color="auto" w:fill="auto"/>
            <w:noWrap/>
            <w:vAlign w:val="bottom"/>
            <w:hideMark/>
          </w:tcPr>
          <w:p w14:paraId="415B45ED" w14:textId="77777777" w:rsidR="0049134F" w:rsidRPr="00722CC3" w:rsidRDefault="0049134F">
            <w:pPr>
              <w:suppressAutoHyphens w:val="0"/>
              <w:jc w:val="right"/>
              <w:rPr>
                <w:rFonts w:cs="Times New Roman"/>
                <w:b/>
                <w:bCs/>
                <w:i/>
                <w:iCs/>
                <w:sz w:val="22"/>
                <w:szCs w:val="22"/>
                <w:lang w:eastAsia="ro-RO"/>
              </w:rPr>
            </w:pPr>
            <w:r>
              <w:rPr>
                <w:rFonts w:cs="Times New Roman"/>
                <w:b/>
                <w:bCs/>
                <w:i/>
                <w:iCs/>
                <w:sz w:val="22"/>
                <w:szCs w:val="22"/>
                <w:lang w:eastAsia="ro-RO"/>
              </w:rPr>
              <w:t>+200.000</w:t>
            </w:r>
          </w:p>
        </w:tc>
      </w:tr>
      <w:tr w:rsidR="0049134F" w:rsidRPr="00687669" w14:paraId="4C6FD211"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58B48D24" w14:textId="77777777" w:rsidR="0049134F" w:rsidRPr="00722CC3" w:rsidRDefault="0049134F">
            <w:pPr>
              <w:suppressAutoHyphens w:val="0"/>
              <w:ind w:left="164"/>
              <w:rPr>
                <w:rFonts w:cs="Times New Roman"/>
                <w:sz w:val="22"/>
                <w:szCs w:val="22"/>
                <w:lang w:eastAsia="ro-RO"/>
              </w:rPr>
            </w:pPr>
            <w:r>
              <w:rPr>
                <w:rFonts w:cs="Times New Roman"/>
                <w:sz w:val="22"/>
                <w:szCs w:val="22"/>
                <w:lang w:eastAsia="ro-RO"/>
              </w:rPr>
              <w:t>Secțiunea de dezvoltare</w:t>
            </w:r>
          </w:p>
        </w:tc>
        <w:tc>
          <w:tcPr>
            <w:tcW w:w="1221" w:type="dxa"/>
            <w:tcBorders>
              <w:top w:val="nil"/>
              <w:left w:val="nil"/>
              <w:bottom w:val="single" w:sz="4" w:space="0" w:color="auto"/>
              <w:right w:val="single" w:sz="4" w:space="0" w:color="auto"/>
            </w:tcBorders>
            <w:shd w:val="clear" w:color="auto" w:fill="auto"/>
            <w:noWrap/>
            <w:vAlign w:val="bottom"/>
            <w:hideMark/>
          </w:tcPr>
          <w:p w14:paraId="21978256" w14:textId="77777777" w:rsidR="0049134F" w:rsidRPr="00722CC3" w:rsidRDefault="0049134F">
            <w:pPr>
              <w:suppressAutoHyphens w:val="0"/>
              <w:jc w:val="right"/>
              <w:rPr>
                <w:rFonts w:cs="Times New Roman"/>
                <w:i/>
                <w:iCs/>
                <w:sz w:val="22"/>
                <w:szCs w:val="22"/>
                <w:lang w:eastAsia="ro-RO"/>
              </w:rPr>
            </w:pPr>
            <w:r>
              <w:rPr>
                <w:rFonts w:cs="Times New Roman"/>
                <w:i/>
                <w:iCs/>
                <w:sz w:val="22"/>
                <w:szCs w:val="22"/>
                <w:lang w:eastAsia="ro-RO"/>
              </w:rPr>
              <w:t>+200.000</w:t>
            </w:r>
          </w:p>
        </w:tc>
      </w:tr>
      <w:tr w:rsidR="007B1F29" w:rsidRPr="00950BCA" w14:paraId="1271B2EC"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DEEAF6"/>
            <w:noWrap/>
            <w:vAlign w:val="bottom"/>
            <w:hideMark/>
          </w:tcPr>
          <w:p w14:paraId="78DAB22F" w14:textId="77777777" w:rsidR="007B1F29" w:rsidRPr="00722CC3" w:rsidRDefault="007B1F29" w:rsidP="00671FC5">
            <w:pPr>
              <w:suppressAutoHyphens w:val="0"/>
              <w:rPr>
                <w:rFonts w:cs="Times New Roman"/>
                <w:b/>
                <w:bCs/>
                <w:sz w:val="22"/>
                <w:szCs w:val="22"/>
                <w:lang w:eastAsia="ro-RO"/>
              </w:rPr>
            </w:pPr>
            <w:r w:rsidRPr="00950BCA">
              <w:rPr>
                <w:rFonts w:cs="Times New Roman"/>
                <w:b/>
                <w:bCs/>
                <w:sz w:val="22"/>
                <w:szCs w:val="22"/>
                <w:lang w:eastAsia="ro-RO"/>
              </w:rPr>
              <w:t>70.02 – Locuinţe, servicii şi dezvoltare publică</w:t>
            </w:r>
          </w:p>
        </w:tc>
        <w:tc>
          <w:tcPr>
            <w:tcW w:w="1221" w:type="dxa"/>
            <w:tcBorders>
              <w:top w:val="nil"/>
              <w:left w:val="nil"/>
              <w:bottom w:val="single" w:sz="4" w:space="0" w:color="auto"/>
              <w:right w:val="single" w:sz="4" w:space="0" w:color="auto"/>
            </w:tcBorders>
            <w:shd w:val="clear" w:color="auto" w:fill="DEEAF6"/>
            <w:noWrap/>
            <w:vAlign w:val="bottom"/>
            <w:hideMark/>
          </w:tcPr>
          <w:p w14:paraId="78F2B75F" w14:textId="77777777" w:rsidR="007B1F29" w:rsidRPr="00722CC3" w:rsidRDefault="006D054F" w:rsidP="00722CC3">
            <w:pPr>
              <w:suppressAutoHyphens w:val="0"/>
              <w:jc w:val="right"/>
              <w:rPr>
                <w:rFonts w:cs="Times New Roman"/>
                <w:b/>
                <w:bCs/>
                <w:i/>
                <w:iCs/>
                <w:sz w:val="22"/>
                <w:szCs w:val="22"/>
                <w:lang w:eastAsia="ro-RO"/>
              </w:rPr>
            </w:pPr>
            <w:r>
              <w:rPr>
                <w:rFonts w:cs="Times New Roman"/>
                <w:b/>
                <w:bCs/>
                <w:i/>
                <w:iCs/>
                <w:sz w:val="22"/>
                <w:szCs w:val="22"/>
                <w:lang w:eastAsia="ro-RO"/>
              </w:rPr>
              <w:t>-</w:t>
            </w:r>
            <w:r w:rsidR="0049134F">
              <w:rPr>
                <w:rFonts w:cs="Times New Roman"/>
                <w:b/>
                <w:bCs/>
                <w:i/>
                <w:iCs/>
                <w:sz w:val="22"/>
                <w:szCs w:val="22"/>
                <w:lang w:eastAsia="ro-RO"/>
              </w:rPr>
              <w:t>2</w:t>
            </w:r>
            <w:r>
              <w:rPr>
                <w:rFonts w:cs="Times New Roman"/>
                <w:b/>
                <w:bCs/>
                <w:i/>
                <w:iCs/>
                <w:sz w:val="22"/>
                <w:szCs w:val="22"/>
                <w:lang w:eastAsia="ro-RO"/>
              </w:rPr>
              <w:t>90.500</w:t>
            </w:r>
          </w:p>
        </w:tc>
      </w:tr>
      <w:tr w:rsidR="007B1F29" w:rsidRPr="00687669" w14:paraId="24F42717"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2EE9C181" w14:textId="77777777" w:rsidR="007B1F29" w:rsidRPr="00722CC3" w:rsidRDefault="007B1F29" w:rsidP="00671FC5">
            <w:pPr>
              <w:suppressAutoHyphens w:val="0"/>
              <w:rPr>
                <w:rFonts w:cs="Times New Roman"/>
                <w:b/>
                <w:bCs/>
                <w:sz w:val="22"/>
                <w:szCs w:val="22"/>
                <w:lang w:eastAsia="ro-RO"/>
              </w:rPr>
            </w:pPr>
            <w:r w:rsidRPr="00687669">
              <w:rPr>
                <w:rFonts w:cs="Times New Roman"/>
                <w:b/>
                <w:bCs/>
                <w:sz w:val="22"/>
                <w:szCs w:val="22"/>
                <w:lang w:eastAsia="ro-RO"/>
              </w:rPr>
              <w:t>C</w:t>
            </w:r>
            <w:r w:rsidRPr="00722CC3">
              <w:rPr>
                <w:rFonts w:cs="Times New Roman"/>
                <w:b/>
                <w:bCs/>
                <w:sz w:val="22"/>
                <w:szCs w:val="22"/>
                <w:lang w:eastAsia="ro-RO"/>
              </w:rPr>
              <w:t>heltuieli de capital</w:t>
            </w:r>
          </w:p>
        </w:tc>
        <w:tc>
          <w:tcPr>
            <w:tcW w:w="1221" w:type="dxa"/>
            <w:tcBorders>
              <w:top w:val="nil"/>
              <w:left w:val="nil"/>
              <w:bottom w:val="single" w:sz="4" w:space="0" w:color="auto"/>
              <w:right w:val="single" w:sz="4" w:space="0" w:color="auto"/>
            </w:tcBorders>
            <w:shd w:val="clear" w:color="auto" w:fill="auto"/>
            <w:noWrap/>
            <w:vAlign w:val="bottom"/>
            <w:hideMark/>
          </w:tcPr>
          <w:p w14:paraId="58B14D6D" w14:textId="77777777" w:rsidR="007B1F29" w:rsidRPr="00722CC3" w:rsidRDefault="007B1F29" w:rsidP="00722CC3">
            <w:pPr>
              <w:suppressAutoHyphens w:val="0"/>
              <w:jc w:val="right"/>
              <w:rPr>
                <w:rFonts w:cs="Times New Roman"/>
                <w:b/>
                <w:bCs/>
                <w:i/>
                <w:iCs/>
                <w:sz w:val="22"/>
                <w:szCs w:val="22"/>
                <w:lang w:eastAsia="ro-RO"/>
              </w:rPr>
            </w:pPr>
            <w:r w:rsidRPr="00722CC3">
              <w:rPr>
                <w:rFonts w:cs="Times New Roman"/>
                <w:b/>
                <w:bCs/>
                <w:i/>
                <w:iCs/>
                <w:sz w:val="22"/>
                <w:szCs w:val="22"/>
                <w:lang w:eastAsia="ro-RO"/>
              </w:rPr>
              <w:t>-</w:t>
            </w:r>
            <w:r w:rsidR="0049134F">
              <w:rPr>
                <w:rFonts w:cs="Times New Roman"/>
                <w:b/>
                <w:bCs/>
                <w:i/>
                <w:iCs/>
                <w:sz w:val="22"/>
                <w:szCs w:val="22"/>
                <w:lang w:eastAsia="ro-RO"/>
              </w:rPr>
              <w:t>2</w:t>
            </w:r>
            <w:r w:rsidR="006D054F">
              <w:rPr>
                <w:rFonts w:cs="Times New Roman"/>
                <w:b/>
                <w:bCs/>
                <w:i/>
                <w:iCs/>
                <w:sz w:val="22"/>
                <w:szCs w:val="22"/>
                <w:lang w:eastAsia="ro-RO"/>
              </w:rPr>
              <w:t>90.500</w:t>
            </w:r>
          </w:p>
        </w:tc>
      </w:tr>
      <w:tr w:rsidR="007B1F29" w:rsidRPr="00687669" w14:paraId="277BE224"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458C64B0" w14:textId="77777777" w:rsidR="007B1F29" w:rsidRPr="00722CC3" w:rsidRDefault="006D054F" w:rsidP="00950BCA">
            <w:pPr>
              <w:suppressAutoHyphens w:val="0"/>
              <w:ind w:left="164"/>
              <w:rPr>
                <w:rFonts w:cs="Times New Roman"/>
                <w:sz w:val="22"/>
                <w:szCs w:val="22"/>
                <w:lang w:eastAsia="ro-RO"/>
              </w:rPr>
            </w:pPr>
            <w:r w:rsidRPr="006D054F">
              <w:rPr>
                <w:rFonts w:cs="Times New Roman"/>
                <w:sz w:val="22"/>
                <w:szCs w:val="22"/>
                <w:lang w:eastAsia="ro-RO"/>
              </w:rPr>
              <w:t>Servicii pentru realizarea documentațiilor tehnico-economice necesare pregătirii unor proiecte care vor fi depuse spre finanțare din fonduri externe nerambursasbile, aferente perioadei de Programare 2021-2027</w:t>
            </w:r>
          </w:p>
        </w:tc>
        <w:tc>
          <w:tcPr>
            <w:tcW w:w="1221" w:type="dxa"/>
            <w:tcBorders>
              <w:top w:val="nil"/>
              <w:left w:val="nil"/>
              <w:bottom w:val="single" w:sz="4" w:space="0" w:color="auto"/>
              <w:right w:val="single" w:sz="4" w:space="0" w:color="auto"/>
            </w:tcBorders>
            <w:shd w:val="clear" w:color="auto" w:fill="auto"/>
            <w:noWrap/>
            <w:vAlign w:val="bottom"/>
            <w:hideMark/>
          </w:tcPr>
          <w:p w14:paraId="35FF8AC8" w14:textId="77777777" w:rsidR="007B1F29" w:rsidRPr="00722CC3" w:rsidRDefault="007B1F29" w:rsidP="00722CC3">
            <w:pPr>
              <w:suppressAutoHyphens w:val="0"/>
              <w:jc w:val="right"/>
              <w:rPr>
                <w:rFonts w:cs="Times New Roman"/>
                <w:i/>
                <w:iCs/>
                <w:sz w:val="22"/>
                <w:szCs w:val="22"/>
                <w:lang w:eastAsia="ro-RO"/>
              </w:rPr>
            </w:pPr>
            <w:r w:rsidRPr="00722CC3">
              <w:rPr>
                <w:rFonts w:cs="Times New Roman"/>
                <w:i/>
                <w:iCs/>
                <w:sz w:val="22"/>
                <w:szCs w:val="22"/>
                <w:lang w:eastAsia="ro-RO"/>
              </w:rPr>
              <w:t>-</w:t>
            </w:r>
            <w:r w:rsidR="0049134F">
              <w:rPr>
                <w:rFonts w:cs="Times New Roman"/>
                <w:i/>
                <w:iCs/>
                <w:sz w:val="22"/>
                <w:szCs w:val="22"/>
                <w:lang w:eastAsia="ro-RO"/>
              </w:rPr>
              <w:t>2</w:t>
            </w:r>
            <w:r w:rsidR="006D054F">
              <w:rPr>
                <w:rFonts w:cs="Times New Roman"/>
                <w:i/>
                <w:iCs/>
                <w:sz w:val="22"/>
                <w:szCs w:val="22"/>
                <w:lang w:eastAsia="ro-RO"/>
              </w:rPr>
              <w:t>90.500</w:t>
            </w:r>
          </w:p>
        </w:tc>
      </w:tr>
      <w:tr w:rsidR="007B1F29" w:rsidRPr="00950BCA" w14:paraId="43407867"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DEEAF6"/>
            <w:noWrap/>
            <w:vAlign w:val="bottom"/>
            <w:hideMark/>
          </w:tcPr>
          <w:p w14:paraId="569F3D7E" w14:textId="77777777" w:rsidR="007B1F29" w:rsidRPr="00722CC3" w:rsidRDefault="007B1F29" w:rsidP="00671FC5">
            <w:pPr>
              <w:suppressAutoHyphens w:val="0"/>
              <w:rPr>
                <w:rFonts w:cs="Times New Roman"/>
                <w:b/>
                <w:bCs/>
                <w:sz w:val="22"/>
                <w:szCs w:val="22"/>
                <w:lang w:eastAsia="ro-RO"/>
              </w:rPr>
            </w:pPr>
            <w:r w:rsidRPr="00950BCA">
              <w:rPr>
                <w:rFonts w:cs="Times New Roman"/>
                <w:b/>
                <w:bCs/>
                <w:sz w:val="22"/>
                <w:szCs w:val="22"/>
                <w:lang w:eastAsia="ro-RO"/>
              </w:rPr>
              <w:t>84.02 – Transporturi</w:t>
            </w:r>
          </w:p>
        </w:tc>
        <w:tc>
          <w:tcPr>
            <w:tcW w:w="1221" w:type="dxa"/>
            <w:tcBorders>
              <w:top w:val="nil"/>
              <w:left w:val="nil"/>
              <w:bottom w:val="single" w:sz="4" w:space="0" w:color="auto"/>
              <w:right w:val="single" w:sz="4" w:space="0" w:color="auto"/>
            </w:tcBorders>
            <w:shd w:val="clear" w:color="auto" w:fill="DEEAF6"/>
            <w:noWrap/>
            <w:vAlign w:val="bottom"/>
            <w:hideMark/>
          </w:tcPr>
          <w:p w14:paraId="3606F061" w14:textId="77777777" w:rsidR="007B1F29" w:rsidRPr="00722CC3" w:rsidRDefault="006D054F" w:rsidP="00722CC3">
            <w:pPr>
              <w:suppressAutoHyphens w:val="0"/>
              <w:jc w:val="right"/>
              <w:rPr>
                <w:rFonts w:cs="Times New Roman"/>
                <w:b/>
                <w:bCs/>
                <w:i/>
                <w:iCs/>
                <w:sz w:val="22"/>
                <w:szCs w:val="22"/>
                <w:lang w:eastAsia="ro-RO"/>
              </w:rPr>
            </w:pPr>
            <w:r>
              <w:rPr>
                <w:rFonts w:cs="Times New Roman"/>
                <w:b/>
                <w:bCs/>
                <w:i/>
                <w:iCs/>
                <w:sz w:val="22"/>
                <w:szCs w:val="22"/>
                <w:lang w:eastAsia="ro-RO"/>
              </w:rPr>
              <w:t>-</w:t>
            </w:r>
          </w:p>
        </w:tc>
      </w:tr>
      <w:tr w:rsidR="007B1F29" w:rsidRPr="00687669" w14:paraId="2CB432CF"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1B57E5FB" w14:textId="77777777" w:rsidR="007B1F29" w:rsidRPr="00722CC3" w:rsidRDefault="007B1F29" w:rsidP="00671FC5">
            <w:pPr>
              <w:suppressAutoHyphens w:val="0"/>
              <w:rPr>
                <w:rFonts w:cs="Times New Roman"/>
                <w:b/>
                <w:bCs/>
                <w:sz w:val="22"/>
                <w:szCs w:val="22"/>
                <w:lang w:eastAsia="ro-RO"/>
              </w:rPr>
            </w:pPr>
            <w:r w:rsidRPr="00722CC3">
              <w:rPr>
                <w:rFonts w:cs="Times New Roman"/>
                <w:b/>
                <w:bCs/>
                <w:sz w:val="22"/>
                <w:szCs w:val="22"/>
                <w:lang w:eastAsia="ro-RO"/>
              </w:rPr>
              <w:t>Drumuri si poduri</w:t>
            </w:r>
          </w:p>
        </w:tc>
        <w:tc>
          <w:tcPr>
            <w:tcW w:w="1221" w:type="dxa"/>
            <w:tcBorders>
              <w:top w:val="nil"/>
              <w:left w:val="nil"/>
              <w:bottom w:val="single" w:sz="4" w:space="0" w:color="auto"/>
              <w:right w:val="single" w:sz="4" w:space="0" w:color="auto"/>
            </w:tcBorders>
            <w:shd w:val="clear" w:color="auto" w:fill="auto"/>
            <w:noWrap/>
            <w:vAlign w:val="bottom"/>
            <w:hideMark/>
          </w:tcPr>
          <w:p w14:paraId="161E8A81" w14:textId="77777777" w:rsidR="007B1F29" w:rsidRPr="00722CC3" w:rsidRDefault="006D054F" w:rsidP="00722CC3">
            <w:pPr>
              <w:suppressAutoHyphens w:val="0"/>
              <w:jc w:val="right"/>
              <w:rPr>
                <w:rFonts w:cs="Times New Roman"/>
                <w:b/>
                <w:bCs/>
                <w:i/>
                <w:iCs/>
                <w:sz w:val="22"/>
                <w:szCs w:val="22"/>
                <w:lang w:eastAsia="ro-RO"/>
              </w:rPr>
            </w:pPr>
            <w:r>
              <w:rPr>
                <w:rFonts w:cs="Times New Roman"/>
                <w:b/>
                <w:bCs/>
                <w:i/>
                <w:iCs/>
                <w:sz w:val="22"/>
                <w:szCs w:val="22"/>
                <w:lang w:eastAsia="ro-RO"/>
              </w:rPr>
              <w:t>-</w:t>
            </w:r>
          </w:p>
        </w:tc>
      </w:tr>
      <w:tr w:rsidR="007B1F29" w:rsidRPr="00687669" w14:paraId="652A6E36"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180DEEAB" w14:textId="77777777" w:rsidR="007B1F29" w:rsidRPr="00722CC3" w:rsidRDefault="007B1F29" w:rsidP="00671FC5">
            <w:pPr>
              <w:suppressAutoHyphens w:val="0"/>
              <w:ind w:firstLineChars="100" w:firstLine="221"/>
              <w:rPr>
                <w:rFonts w:cs="Times New Roman"/>
                <w:b/>
                <w:bCs/>
                <w:i/>
                <w:iCs/>
                <w:sz w:val="22"/>
                <w:szCs w:val="22"/>
                <w:lang w:eastAsia="ro-RO"/>
              </w:rPr>
            </w:pPr>
            <w:r w:rsidRPr="00722CC3">
              <w:rPr>
                <w:rFonts w:cs="Times New Roman"/>
                <w:b/>
                <w:bCs/>
                <w:i/>
                <w:iCs/>
                <w:sz w:val="22"/>
                <w:szCs w:val="22"/>
                <w:lang w:eastAsia="ro-RO"/>
              </w:rPr>
              <w:t>cheltuieli de capital</w:t>
            </w:r>
          </w:p>
        </w:tc>
        <w:tc>
          <w:tcPr>
            <w:tcW w:w="1221" w:type="dxa"/>
            <w:tcBorders>
              <w:top w:val="nil"/>
              <w:left w:val="nil"/>
              <w:bottom w:val="single" w:sz="4" w:space="0" w:color="auto"/>
              <w:right w:val="single" w:sz="4" w:space="0" w:color="auto"/>
            </w:tcBorders>
            <w:shd w:val="clear" w:color="auto" w:fill="auto"/>
            <w:noWrap/>
            <w:vAlign w:val="bottom"/>
            <w:hideMark/>
          </w:tcPr>
          <w:p w14:paraId="6989C3D3" w14:textId="77777777" w:rsidR="007B1F29" w:rsidRPr="00722CC3" w:rsidRDefault="006D054F" w:rsidP="00722CC3">
            <w:pPr>
              <w:suppressAutoHyphens w:val="0"/>
              <w:jc w:val="right"/>
              <w:rPr>
                <w:rFonts w:cs="Times New Roman"/>
                <w:b/>
                <w:bCs/>
                <w:i/>
                <w:iCs/>
                <w:sz w:val="22"/>
                <w:szCs w:val="22"/>
                <w:lang w:eastAsia="ro-RO"/>
              </w:rPr>
            </w:pPr>
            <w:r>
              <w:rPr>
                <w:rFonts w:cs="Times New Roman"/>
                <w:b/>
                <w:bCs/>
                <w:i/>
                <w:iCs/>
                <w:sz w:val="22"/>
                <w:szCs w:val="22"/>
                <w:lang w:eastAsia="ro-RO"/>
              </w:rPr>
              <w:t>+29.580</w:t>
            </w:r>
          </w:p>
        </w:tc>
      </w:tr>
      <w:tr w:rsidR="007B1F29" w:rsidRPr="00687669" w14:paraId="132DAC33" w14:textId="77777777" w:rsidTr="0049134F">
        <w:trPr>
          <w:trHeight w:val="333"/>
        </w:trPr>
        <w:tc>
          <w:tcPr>
            <w:tcW w:w="8500" w:type="dxa"/>
            <w:tcBorders>
              <w:top w:val="nil"/>
              <w:left w:val="single" w:sz="4" w:space="0" w:color="auto"/>
              <w:bottom w:val="single" w:sz="4" w:space="0" w:color="auto"/>
              <w:right w:val="single" w:sz="4" w:space="0" w:color="auto"/>
            </w:tcBorders>
            <w:shd w:val="clear" w:color="auto" w:fill="auto"/>
            <w:vAlign w:val="bottom"/>
            <w:hideMark/>
          </w:tcPr>
          <w:p w14:paraId="27D2F16C" w14:textId="77777777" w:rsidR="007B1F29" w:rsidRPr="00722CC3" w:rsidRDefault="006D054F" w:rsidP="00950BCA">
            <w:pPr>
              <w:suppressAutoHyphens w:val="0"/>
              <w:ind w:left="306"/>
              <w:rPr>
                <w:rFonts w:cs="Times New Roman"/>
                <w:lang w:eastAsia="ro-RO"/>
              </w:rPr>
            </w:pPr>
            <w:r w:rsidRPr="006D054F">
              <w:rPr>
                <w:rFonts w:cs="Times New Roman"/>
                <w:lang w:eastAsia="ro-RO"/>
              </w:rPr>
              <w:t>Reactualizare Studiu de Coexistență pentru investiția ”Modernizare DJ 1096 Supuru de Jos - Intersecție DJ 108P</w:t>
            </w:r>
          </w:p>
        </w:tc>
        <w:tc>
          <w:tcPr>
            <w:tcW w:w="1221" w:type="dxa"/>
            <w:tcBorders>
              <w:top w:val="nil"/>
              <w:left w:val="nil"/>
              <w:bottom w:val="single" w:sz="4" w:space="0" w:color="auto"/>
              <w:right w:val="single" w:sz="4" w:space="0" w:color="auto"/>
            </w:tcBorders>
            <w:shd w:val="clear" w:color="auto" w:fill="auto"/>
            <w:noWrap/>
            <w:vAlign w:val="bottom"/>
            <w:hideMark/>
          </w:tcPr>
          <w:p w14:paraId="628493F9" w14:textId="77777777" w:rsidR="007B1F29" w:rsidRPr="00722CC3" w:rsidRDefault="006D054F" w:rsidP="00722CC3">
            <w:pPr>
              <w:suppressAutoHyphens w:val="0"/>
              <w:jc w:val="right"/>
              <w:rPr>
                <w:rFonts w:cs="Times New Roman"/>
                <w:i/>
                <w:iCs/>
                <w:sz w:val="22"/>
                <w:szCs w:val="22"/>
                <w:lang w:eastAsia="ro-RO"/>
              </w:rPr>
            </w:pPr>
            <w:r>
              <w:rPr>
                <w:rFonts w:cs="Times New Roman"/>
                <w:i/>
                <w:iCs/>
                <w:sz w:val="22"/>
                <w:szCs w:val="22"/>
                <w:lang w:eastAsia="ro-RO"/>
              </w:rPr>
              <w:t>+29.200</w:t>
            </w:r>
          </w:p>
        </w:tc>
      </w:tr>
      <w:tr w:rsidR="007B1F29" w:rsidRPr="00687669" w14:paraId="413CEAE1" w14:textId="77777777" w:rsidTr="0049134F">
        <w:trPr>
          <w:trHeight w:val="869"/>
        </w:trPr>
        <w:tc>
          <w:tcPr>
            <w:tcW w:w="8500" w:type="dxa"/>
            <w:tcBorders>
              <w:top w:val="nil"/>
              <w:left w:val="single" w:sz="4" w:space="0" w:color="auto"/>
              <w:bottom w:val="single" w:sz="4" w:space="0" w:color="auto"/>
              <w:right w:val="single" w:sz="4" w:space="0" w:color="auto"/>
            </w:tcBorders>
            <w:shd w:val="clear" w:color="auto" w:fill="auto"/>
            <w:vAlign w:val="bottom"/>
            <w:hideMark/>
          </w:tcPr>
          <w:p w14:paraId="5A33D3DA" w14:textId="77777777" w:rsidR="007B1F29" w:rsidRPr="00722CC3" w:rsidRDefault="006D054F" w:rsidP="00950BCA">
            <w:pPr>
              <w:suppressAutoHyphens w:val="0"/>
              <w:ind w:left="306"/>
              <w:rPr>
                <w:rFonts w:cs="Times New Roman"/>
                <w:lang w:eastAsia="ro-RO"/>
              </w:rPr>
            </w:pPr>
            <w:r w:rsidRPr="006D054F">
              <w:rPr>
                <w:rFonts w:cs="Times New Roman"/>
                <w:lang w:eastAsia="ro-RO"/>
              </w:rPr>
              <w:t>Actualizare Expertiză tehnică + DALI + Documentații pentru obținerea avizelor și Elaborare Proiect Tehnic de Execuție, DTAC, verificarea tehnică de calitate a documentațiilor și asistență tehnică din partea proiectantului pentru obiectivul de investiție ”Modernizare DJ 196 Supuru de Jos – intersecție DJ 108P”</w:t>
            </w:r>
          </w:p>
        </w:tc>
        <w:tc>
          <w:tcPr>
            <w:tcW w:w="1221" w:type="dxa"/>
            <w:tcBorders>
              <w:top w:val="nil"/>
              <w:left w:val="nil"/>
              <w:bottom w:val="single" w:sz="4" w:space="0" w:color="auto"/>
              <w:right w:val="single" w:sz="4" w:space="0" w:color="auto"/>
            </w:tcBorders>
            <w:shd w:val="clear" w:color="auto" w:fill="auto"/>
            <w:noWrap/>
            <w:vAlign w:val="bottom"/>
            <w:hideMark/>
          </w:tcPr>
          <w:p w14:paraId="11533C4C" w14:textId="77777777" w:rsidR="007B1F29" w:rsidRPr="00722CC3" w:rsidRDefault="006D054F" w:rsidP="00722CC3">
            <w:pPr>
              <w:suppressAutoHyphens w:val="0"/>
              <w:jc w:val="right"/>
              <w:rPr>
                <w:rFonts w:cs="Times New Roman"/>
                <w:i/>
                <w:iCs/>
                <w:sz w:val="22"/>
                <w:szCs w:val="22"/>
                <w:lang w:eastAsia="ro-RO"/>
              </w:rPr>
            </w:pPr>
            <w:r>
              <w:rPr>
                <w:rFonts w:cs="Times New Roman"/>
                <w:i/>
                <w:iCs/>
                <w:sz w:val="22"/>
                <w:szCs w:val="22"/>
                <w:lang w:eastAsia="ro-RO"/>
              </w:rPr>
              <w:t>+380</w:t>
            </w:r>
          </w:p>
        </w:tc>
      </w:tr>
      <w:tr w:rsidR="006D054F" w:rsidRPr="00687669" w14:paraId="37E9701E" w14:textId="77777777" w:rsidTr="0049134F">
        <w:trPr>
          <w:trHeight w:val="300"/>
        </w:trPr>
        <w:tc>
          <w:tcPr>
            <w:tcW w:w="8500" w:type="dxa"/>
            <w:tcBorders>
              <w:top w:val="nil"/>
              <w:left w:val="single" w:sz="4" w:space="0" w:color="auto"/>
              <w:bottom w:val="single" w:sz="4" w:space="0" w:color="auto"/>
              <w:right w:val="single" w:sz="4" w:space="0" w:color="auto"/>
            </w:tcBorders>
            <w:shd w:val="clear" w:color="auto" w:fill="auto"/>
            <w:noWrap/>
            <w:vAlign w:val="bottom"/>
            <w:hideMark/>
          </w:tcPr>
          <w:p w14:paraId="590B8737" w14:textId="77777777" w:rsidR="006D054F" w:rsidRPr="00722CC3" w:rsidRDefault="006D054F">
            <w:pPr>
              <w:suppressAutoHyphens w:val="0"/>
              <w:ind w:firstLineChars="100" w:firstLine="221"/>
              <w:rPr>
                <w:rFonts w:cs="Times New Roman"/>
                <w:b/>
                <w:bCs/>
                <w:i/>
                <w:iCs/>
                <w:sz w:val="22"/>
                <w:szCs w:val="22"/>
                <w:lang w:eastAsia="ro-RO"/>
              </w:rPr>
            </w:pPr>
            <w:r>
              <w:rPr>
                <w:rFonts w:cs="Times New Roman"/>
                <w:b/>
                <w:bCs/>
                <w:i/>
                <w:iCs/>
                <w:sz w:val="22"/>
                <w:szCs w:val="22"/>
                <w:lang w:eastAsia="ro-RO"/>
              </w:rPr>
              <w:t>Restituiri plăți anii anteriori</w:t>
            </w:r>
          </w:p>
        </w:tc>
        <w:tc>
          <w:tcPr>
            <w:tcW w:w="1221" w:type="dxa"/>
            <w:tcBorders>
              <w:top w:val="nil"/>
              <w:left w:val="nil"/>
              <w:bottom w:val="single" w:sz="4" w:space="0" w:color="auto"/>
              <w:right w:val="single" w:sz="4" w:space="0" w:color="auto"/>
            </w:tcBorders>
            <w:shd w:val="clear" w:color="auto" w:fill="auto"/>
            <w:noWrap/>
            <w:vAlign w:val="bottom"/>
            <w:hideMark/>
          </w:tcPr>
          <w:p w14:paraId="2A4F1BC7" w14:textId="77777777" w:rsidR="006D054F" w:rsidRPr="00722CC3" w:rsidRDefault="006D054F">
            <w:pPr>
              <w:suppressAutoHyphens w:val="0"/>
              <w:jc w:val="right"/>
              <w:rPr>
                <w:rFonts w:cs="Times New Roman"/>
                <w:b/>
                <w:bCs/>
                <w:i/>
                <w:iCs/>
                <w:sz w:val="22"/>
                <w:szCs w:val="22"/>
                <w:lang w:eastAsia="ro-RO"/>
              </w:rPr>
            </w:pPr>
            <w:r>
              <w:rPr>
                <w:rFonts w:cs="Times New Roman"/>
                <w:b/>
                <w:bCs/>
                <w:i/>
                <w:iCs/>
                <w:sz w:val="22"/>
                <w:szCs w:val="22"/>
                <w:lang w:eastAsia="ro-RO"/>
              </w:rPr>
              <w:t>-29.580</w:t>
            </w:r>
          </w:p>
        </w:tc>
      </w:tr>
      <w:tr w:rsidR="007B1F29" w:rsidRPr="00950BCA" w14:paraId="06232576" w14:textId="77777777" w:rsidTr="0049134F">
        <w:trPr>
          <w:trHeight w:val="315"/>
        </w:trPr>
        <w:tc>
          <w:tcPr>
            <w:tcW w:w="8500" w:type="dxa"/>
            <w:tcBorders>
              <w:top w:val="nil"/>
              <w:left w:val="single" w:sz="4" w:space="0" w:color="auto"/>
              <w:bottom w:val="single" w:sz="4" w:space="0" w:color="auto"/>
              <w:right w:val="single" w:sz="4" w:space="0" w:color="auto"/>
            </w:tcBorders>
            <w:shd w:val="clear" w:color="auto" w:fill="F2F2F2"/>
            <w:noWrap/>
            <w:vAlign w:val="bottom"/>
            <w:hideMark/>
          </w:tcPr>
          <w:p w14:paraId="117F0C0A" w14:textId="77777777" w:rsidR="007B1F29" w:rsidRPr="00722CC3" w:rsidRDefault="007B1F29" w:rsidP="00671FC5">
            <w:pPr>
              <w:suppressAutoHyphens w:val="0"/>
              <w:rPr>
                <w:rFonts w:cs="Times New Roman"/>
                <w:b/>
                <w:bCs/>
                <w:sz w:val="22"/>
                <w:szCs w:val="22"/>
                <w:lang w:eastAsia="ro-RO"/>
              </w:rPr>
            </w:pPr>
            <w:r w:rsidRPr="00722CC3">
              <w:rPr>
                <w:rFonts w:cs="Times New Roman"/>
                <w:b/>
                <w:bCs/>
                <w:sz w:val="22"/>
                <w:szCs w:val="22"/>
                <w:lang w:eastAsia="ro-RO"/>
              </w:rPr>
              <w:t>Excedent/Deficit</w:t>
            </w:r>
          </w:p>
        </w:tc>
        <w:tc>
          <w:tcPr>
            <w:tcW w:w="1221" w:type="dxa"/>
            <w:tcBorders>
              <w:top w:val="nil"/>
              <w:left w:val="nil"/>
              <w:bottom w:val="single" w:sz="4" w:space="0" w:color="auto"/>
              <w:right w:val="single" w:sz="4" w:space="0" w:color="auto"/>
            </w:tcBorders>
            <w:shd w:val="clear" w:color="auto" w:fill="F2F2F2"/>
            <w:noWrap/>
            <w:vAlign w:val="bottom"/>
            <w:hideMark/>
          </w:tcPr>
          <w:p w14:paraId="51FD86A4" w14:textId="77777777" w:rsidR="007B1F29" w:rsidRPr="00722CC3" w:rsidRDefault="007B1F29" w:rsidP="00722CC3">
            <w:pPr>
              <w:suppressAutoHyphens w:val="0"/>
              <w:jc w:val="right"/>
              <w:rPr>
                <w:rFonts w:cs="Times New Roman"/>
                <w:b/>
                <w:bCs/>
                <w:i/>
                <w:iCs/>
                <w:sz w:val="22"/>
                <w:szCs w:val="22"/>
                <w:lang w:eastAsia="ro-RO"/>
              </w:rPr>
            </w:pPr>
            <w:r w:rsidRPr="00722CC3">
              <w:rPr>
                <w:rFonts w:cs="Times New Roman"/>
                <w:b/>
                <w:bCs/>
                <w:i/>
                <w:iCs/>
                <w:sz w:val="22"/>
                <w:szCs w:val="22"/>
                <w:lang w:eastAsia="ro-RO"/>
              </w:rPr>
              <w:t>0</w:t>
            </w:r>
          </w:p>
        </w:tc>
      </w:tr>
    </w:tbl>
    <w:p w14:paraId="0D60D837" w14:textId="77777777" w:rsidR="006C4249" w:rsidRPr="00650898" w:rsidRDefault="006C4249" w:rsidP="00722CC3">
      <w:pPr>
        <w:tabs>
          <w:tab w:val="left" w:pos="720"/>
        </w:tabs>
        <w:spacing w:line="312" w:lineRule="auto"/>
        <w:ind w:right="43"/>
        <w:rPr>
          <w:rFonts w:cs="Times New Roman"/>
          <w:sz w:val="24"/>
          <w:szCs w:val="24"/>
        </w:rPr>
      </w:pPr>
    </w:p>
    <w:p w14:paraId="5753803C" w14:textId="77777777" w:rsidR="006C4249" w:rsidRPr="00650898" w:rsidRDefault="006C4249">
      <w:pPr>
        <w:pStyle w:val="Indentcorptext"/>
        <w:spacing w:line="300" w:lineRule="auto"/>
        <w:ind w:left="0" w:firstLine="709"/>
        <w:rPr>
          <w:rFonts w:cs="Times New Roman"/>
          <w:sz w:val="24"/>
          <w:szCs w:val="24"/>
        </w:rPr>
      </w:pPr>
      <w:r w:rsidRPr="00650898">
        <w:rPr>
          <w:sz w:val="24"/>
          <w:szCs w:val="24"/>
        </w:rPr>
        <w:t>Ca urmare a celor prezentate anterior</w:t>
      </w:r>
      <w:bookmarkStart w:id="7" w:name="_Hlk14775266"/>
      <w:r w:rsidRPr="00650898">
        <w:rPr>
          <w:sz w:val="24"/>
          <w:szCs w:val="24"/>
        </w:rPr>
        <w:t>, în temeiul prevederilor art. 182 alin. (4) cu trimitere la art. 136 alin. (10) din Ordonanța de urgență a Guvernului României nr. 57/2019 privind Codul administrativ,</w:t>
      </w:r>
      <w:bookmarkEnd w:id="7"/>
      <w:r w:rsidRPr="00650898">
        <w:rPr>
          <w:sz w:val="24"/>
          <w:szCs w:val="24"/>
        </w:rPr>
        <w:t xml:space="preserve"> cu modificările și completările ulterioare, propunem aprobarea Proiectului de hotărâre </w:t>
      </w:r>
      <w:r w:rsidRPr="00650898">
        <w:rPr>
          <w:rFonts w:cs="Times New Roman"/>
          <w:sz w:val="24"/>
          <w:szCs w:val="24"/>
        </w:rPr>
        <w:t xml:space="preserve">privind rectificarea bugetului general consolidat al Judeţului Satu Mare pe anul </w:t>
      </w:r>
      <w:r w:rsidR="007B1F29">
        <w:rPr>
          <w:rFonts w:cs="Times New Roman"/>
          <w:sz w:val="24"/>
          <w:szCs w:val="24"/>
        </w:rPr>
        <w:t>2023</w:t>
      </w:r>
      <w:r w:rsidRPr="00650898">
        <w:rPr>
          <w:rFonts w:cs="Times New Roman"/>
          <w:sz w:val="24"/>
          <w:szCs w:val="24"/>
        </w:rPr>
        <w:t>.</w:t>
      </w:r>
      <w:r w:rsidRPr="00650898">
        <w:rPr>
          <w:rFonts w:cs="Times New Roman"/>
          <w:sz w:val="24"/>
          <w:szCs w:val="24"/>
        </w:rPr>
        <w:tab/>
      </w:r>
    </w:p>
    <w:p w14:paraId="396B57DD" w14:textId="77777777" w:rsidR="00DD447E" w:rsidRPr="00650898" w:rsidRDefault="00DD447E">
      <w:pPr>
        <w:tabs>
          <w:tab w:val="center" w:pos="2160"/>
          <w:tab w:val="center" w:pos="7200"/>
        </w:tabs>
        <w:spacing w:line="312" w:lineRule="auto"/>
        <w:jc w:val="both"/>
        <w:rPr>
          <w:rFonts w:cs="Times New Roman"/>
          <w:b/>
          <w:spacing w:val="8"/>
          <w:sz w:val="24"/>
          <w:szCs w:val="24"/>
          <w:lang w:val="en-US"/>
        </w:rPr>
      </w:pPr>
    </w:p>
    <w:p w14:paraId="6616797F" w14:textId="77777777" w:rsidR="006C4249" w:rsidRPr="00650898" w:rsidRDefault="006C4249">
      <w:pPr>
        <w:tabs>
          <w:tab w:val="center" w:pos="2160"/>
          <w:tab w:val="center" w:pos="7200"/>
        </w:tabs>
        <w:spacing w:line="312" w:lineRule="auto"/>
        <w:jc w:val="both"/>
        <w:rPr>
          <w:rFonts w:cs="Times New Roman"/>
          <w:b/>
          <w:spacing w:val="8"/>
          <w:sz w:val="24"/>
          <w:szCs w:val="24"/>
        </w:rPr>
      </w:pPr>
      <w:r w:rsidRPr="00650898">
        <w:rPr>
          <w:rFonts w:cs="Times New Roman"/>
          <w:b/>
          <w:spacing w:val="8"/>
          <w:sz w:val="24"/>
          <w:szCs w:val="24"/>
        </w:rPr>
        <w:tab/>
        <w:t>DIRECTOR EXECUTIV,</w:t>
      </w:r>
      <w:r w:rsidRPr="00650898">
        <w:rPr>
          <w:rFonts w:cs="Times New Roman"/>
          <w:b/>
          <w:spacing w:val="8"/>
          <w:sz w:val="24"/>
          <w:szCs w:val="24"/>
        </w:rPr>
        <w:tab/>
        <w:t>ŞEF SERVICIU,</w:t>
      </w:r>
    </w:p>
    <w:p w14:paraId="073FF088" w14:textId="77777777" w:rsidR="006C4249" w:rsidRPr="00650898" w:rsidRDefault="006C4249">
      <w:pPr>
        <w:tabs>
          <w:tab w:val="center" w:pos="2160"/>
          <w:tab w:val="center" w:pos="7200"/>
        </w:tabs>
        <w:spacing w:line="312" w:lineRule="auto"/>
        <w:jc w:val="both"/>
        <w:rPr>
          <w:rFonts w:cs="Times New Roman"/>
          <w:b/>
          <w:spacing w:val="8"/>
          <w:sz w:val="24"/>
          <w:szCs w:val="24"/>
        </w:rPr>
      </w:pPr>
      <w:r w:rsidRPr="00650898">
        <w:rPr>
          <w:rFonts w:cs="Times New Roman"/>
          <w:b/>
          <w:spacing w:val="8"/>
          <w:sz w:val="24"/>
          <w:szCs w:val="24"/>
        </w:rPr>
        <w:tab/>
        <w:t xml:space="preserve">Hadady Éva Katalin </w:t>
      </w:r>
      <w:r w:rsidRPr="00650898">
        <w:rPr>
          <w:rFonts w:cs="Times New Roman"/>
          <w:b/>
          <w:spacing w:val="8"/>
          <w:sz w:val="24"/>
          <w:szCs w:val="24"/>
        </w:rPr>
        <w:tab/>
        <w:t>Manţa Magdalena Sofia</w:t>
      </w:r>
    </w:p>
    <w:p w14:paraId="3AFB3A65" w14:textId="77777777" w:rsidR="006C4249" w:rsidRPr="00650898" w:rsidRDefault="006C4249">
      <w:pPr>
        <w:tabs>
          <w:tab w:val="center" w:pos="2160"/>
          <w:tab w:val="center" w:pos="7200"/>
        </w:tabs>
        <w:spacing w:line="312" w:lineRule="auto"/>
        <w:jc w:val="both"/>
        <w:rPr>
          <w:rFonts w:cs="Times New Roman"/>
          <w:b/>
          <w:spacing w:val="8"/>
          <w:sz w:val="24"/>
          <w:szCs w:val="24"/>
        </w:rPr>
      </w:pPr>
    </w:p>
    <w:p w14:paraId="52FBF5E1" w14:textId="77777777" w:rsidR="006C4249" w:rsidRPr="00650898" w:rsidRDefault="006C4249">
      <w:pPr>
        <w:tabs>
          <w:tab w:val="center" w:pos="2160"/>
          <w:tab w:val="center" w:pos="7200"/>
        </w:tabs>
        <w:spacing w:line="312" w:lineRule="auto"/>
        <w:jc w:val="center"/>
        <w:rPr>
          <w:rFonts w:cs="Times New Roman"/>
          <w:b/>
          <w:spacing w:val="8"/>
          <w:sz w:val="24"/>
          <w:szCs w:val="24"/>
        </w:rPr>
      </w:pPr>
    </w:p>
    <w:p w14:paraId="271493A1" w14:textId="77777777" w:rsidR="006C4249" w:rsidRPr="00650898" w:rsidRDefault="006C4249">
      <w:pPr>
        <w:tabs>
          <w:tab w:val="center" w:pos="2160"/>
          <w:tab w:val="center" w:pos="7200"/>
        </w:tabs>
        <w:spacing w:line="312" w:lineRule="auto"/>
        <w:jc w:val="center"/>
        <w:rPr>
          <w:rFonts w:cs="Times New Roman"/>
          <w:b/>
          <w:spacing w:val="8"/>
          <w:sz w:val="24"/>
          <w:szCs w:val="24"/>
        </w:rPr>
      </w:pPr>
      <w:r w:rsidRPr="00650898">
        <w:rPr>
          <w:rFonts w:cs="Times New Roman"/>
          <w:b/>
          <w:spacing w:val="8"/>
          <w:sz w:val="24"/>
          <w:szCs w:val="24"/>
        </w:rPr>
        <w:t>VIZAT JURIDIC:</w:t>
      </w:r>
    </w:p>
    <w:p w14:paraId="5B7047A0" w14:textId="77777777" w:rsidR="006C4249" w:rsidRPr="00650898" w:rsidRDefault="006C4249">
      <w:pPr>
        <w:tabs>
          <w:tab w:val="center" w:pos="2160"/>
          <w:tab w:val="center" w:pos="7200"/>
        </w:tabs>
        <w:spacing w:line="312" w:lineRule="auto"/>
        <w:jc w:val="center"/>
        <w:rPr>
          <w:rFonts w:cs="Times New Roman"/>
          <w:b/>
          <w:spacing w:val="8"/>
          <w:sz w:val="24"/>
          <w:szCs w:val="24"/>
        </w:rPr>
      </w:pPr>
      <w:r w:rsidRPr="00650898">
        <w:rPr>
          <w:rFonts w:cs="Times New Roman"/>
          <w:b/>
          <w:spacing w:val="8"/>
          <w:sz w:val="24"/>
          <w:szCs w:val="24"/>
        </w:rPr>
        <w:t>Roşu Adriana Carmen</w:t>
      </w:r>
    </w:p>
    <w:p w14:paraId="7D78B18B" w14:textId="77777777" w:rsidR="006C4249" w:rsidRPr="00650898" w:rsidRDefault="006C4249">
      <w:pPr>
        <w:spacing w:line="312" w:lineRule="auto"/>
        <w:rPr>
          <w:rFonts w:cs="Times New Roman"/>
          <w:szCs w:val="24"/>
        </w:rPr>
      </w:pPr>
      <w:r w:rsidRPr="00650898">
        <w:rPr>
          <w:rFonts w:cs="Times New Roman"/>
          <w:szCs w:val="24"/>
        </w:rPr>
        <w:t>Red. /Tehn. VE</w:t>
      </w:r>
    </w:p>
    <w:p w14:paraId="1A401B55" w14:textId="77777777" w:rsidR="006C4249" w:rsidRPr="00650898" w:rsidRDefault="006C4249">
      <w:pPr>
        <w:spacing w:line="312" w:lineRule="auto"/>
        <w:rPr>
          <w:rFonts w:cs="Times New Roman"/>
          <w:szCs w:val="24"/>
          <w:lang w:val="en-US"/>
        </w:rPr>
      </w:pPr>
      <w:r w:rsidRPr="00650898">
        <w:rPr>
          <w:rFonts w:cs="Times New Roman"/>
          <w:szCs w:val="24"/>
        </w:rPr>
        <w:t>5 ex.</w:t>
      </w:r>
    </w:p>
    <w:sectPr w:rsidR="006C4249" w:rsidRPr="00650898" w:rsidSect="00A4341B">
      <w:footerReference w:type="default" r:id="rId8"/>
      <w:pgSz w:w="11906" w:h="16838" w:code="9"/>
      <w:pgMar w:top="1134" w:right="851" w:bottom="851" w:left="1134" w:header="1134" w:footer="4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6FD1" w14:textId="77777777" w:rsidR="00170CCC" w:rsidRDefault="00170CCC">
      <w:r>
        <w:separator/>
      </w:r>
    </w:p>
  </w:endnote>
  <w:endnote w:type="continuationSeparator" w:id="0">
    <w:p w14:paraId="041911C7" w14:textId="77777777" w:rsidR="00170CCC" w:rsidRDefault="00170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F843" w14:textId="77777777" w:rsidR="006C4249" w:rsidRDefault="006C4249">
    <w:pPr>
      <w:pStyle w:val="Subsol"/>
      <w:jc w:val="center"/>
    </w:pPr>
    <w:r>
      <w:fldChar w:fldCharType="begin"/>
    </w:r>
    <w:r>
      <w:instrText xml:space="preserve"> PAGE </w:instrText>
    </w:r>
    <w:r>
      <w:fldChar w:fldCharType="separate"/>
    </w:r>
    <w:r>
      <w:rPr>
        <w:noProof/>
      </w:rPr>
      <w:t>4</w:t>
    </w:r>
    <w:r>
      <w:fldChar w:fldCharType="end"/>
    </w:r>
  </w:p>
  <w:p w14:paraId="3BE111C2" w14:textId="77777777" w:rsidR="006C4249" w:rsidRDefault="006C424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02E99" w14:textId="77777777" w:rsidR="00170CCC" w:rsidRDefault="00170CCC">
      <w:r>
        <w:separator/>
      </w:r>
    </w:p>
  </w:footnote>
  <w:footnote w:type="continuationSeparator" w:id="0">
    <w:p w14:paraId="2CCF266F" w14:textId="77777777" w:rsidR="00170CCC" w:rsidRDefault="00170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DD50D7"/>
    <w:multiLevelType w:val="hybridMultilevel"/>
    <w:tmpl w:val="6D78038C"/>
    <w:lvl w:ilvl="0" w:tplc="DD8E27CE">
      <w:numFmt w:val="bullet"/>
      <w:lvlText w:val="-"/>
      <w:lvlJc w:val="left"/>
      <w:pPr>
        <w:ind w:left="1248" w:hanging="360"/>
      </w:pPr>
      <w:rPr>
        <w:rFonts w:ascii="Times New Roman" w:eastAsia="Times New Roman" w:hAnsi="Times New Roman" w:cs="Times New Roman"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2" w15:restartNumberingAfterBreak="0">
    <w:nsid w:val="020645FC"/>
    <w:multiLevelType w:val="hybridMultilevel"/>
    <w:tmpl w:val="467672EC"/>
    <w:lvl w:ilvl="0" w:tplc="247AB1C4">
      <w:start w:val="28"/>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31739F6"/>
    <w:multiLevelType w:val="hybridMultilevel"/>
    <w:tmpl w:val="594E808A"/>
    <w:lvl w:ilvl="0" w:tplc="04090005">
      <w:start w:val="1"/>
      <w:numFmt w:val="bullet"/>
      <w:lvlText w:val=""/>
      <w:lvlJc w:val="left"/>
      <w:pPr>
        <w:tabs>
          <w:tab w:val="num" w:pos="928"/>
        </w:tabs>
        <w:ind w:left="928" w:hanging="360"/>
      </w:pPr>
      <w:rPr>
        <w:rFonts w:ascii="Wingdings" w:hAnsi="Wingdings" w:hint="default"/>
      </w:rPr>
    </w:lvl>
    <w:lvl w:ilvl="1" w:tplc="04090003">
      <w:start w:val="1"/>
      <w:numFmt w:val="bullet"/>
      <w:lvlText w:val="o"/>
      <w:lvlJc w:val="left"/>
      <w:pPr>
        <w:tabs>
          <w:tab w:val="num" w:pos="2149"/>
        </w:tabs>
        <w:ind w:left="2149" w:hanging="360"/>
      </w:pPr>
      <w:rPr>
        <w:rFonts w:ascii="Courier New" w:hAnsi="Courier New" w:hint="default"/>
      </w:rPr>
    </w:lvl>
    <w:lvl w:ilvl="2" w:tplc="04090005">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C3747CB"/>
    <w:multiLevelType w:val="hybridMultilevel"/>
    <w:tmpl w:val="5E22B846"/>
    <w:lvl w:ilvl="0" w:tplc="4AD05A9A">
      <w:start w:val="159"/>
      <w:numFmt w:val="bullet"/>
      <w:lvlText w:val="-"/>
      <w:lvlJc w:val="left"/>
      <w:pPr>
        <w:ind w:left="866" w:hanging="360"/>
      </w:pPr>
      <w:rPr>
        <w:rFonts w:ascii="Times New Roman" w:eastAsia="Times New Roman" w:hAnsi="Times New Roman" w:cs="Times New Roman"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5" w15:restartNumberingAfterBreak="0">
    <w:nsid w:val="1082072F"/>
    <w:multiLevelType w:val="hybridMultilevel"/>
    <w:tmpl w:val="514EA160"/>
    <w:lvl w:ilvl="0" w:tplc="7AAA4D3C">
      <w:start w:val="1"/>
      <w:numFmt w:val="bullet"/>
      <w:lvlText w:val="-"/>
      <w:lvlJc w:val="left"/>
      <w:pPr>
        <w:ind w:left="800" w:hanging="360"/>
      </w:pPr>
      <w:rPr>
        <w:rFonts w:ascii="Times New Roman" w:eastAsia="Times New Roman" w:hAnsi="Times New Roman" w:cs="Times New Roman"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6" w15:restartNumberingAfterBreak="0">
    <w:nsid w:val="161560C3"/>
    <w:multiLevelType w:val="hybridMultilevel"/>
    <w:tmpl w:val="CF5C7D3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86D2840"/>
    <w:multiLevelType w:val="hybridMultilevel"/>
    <w:tmpl w:val="3514AD44"/>
    <w:lvl w:ilvl="0" w:tplc="C648482C">
      <w:start w:val="2"/>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8" w15:restartNumberingAfterBreak="0">
    <w:nsid w:val="2E6E73FE"/>
    <w:multiLevelType w:val="hybridMultilevel"/>
    <w:tmpl w:val="A3BCFFCA"/>
    <w:lvl w:ilvl="0" w:tplc="957C349C">
      <w:start w:val="2"/>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9" w15:restartNumberingAfterBreak="0">
    <w:nsid w:val="385F596C"/>
    <w:multiLevelType w:val="hybridMultilevel"/>
    <w:tmpl w:val="9F0CFED2"/>
    <w:lvl w:ilvl="0" w:tplc="6C52E758">
      <w:numFmt w:val="bullet"/>
      <w:lvlText w:val="–"/>
      <w:lvlJc w:val="left"/>
      <w:pPr>
        <w:tabs>
          <w:tab w:val="num" w:pos="992"/>
        </w:tabs>
        <w:ind w:left="992" w:hanging="360"/>
      </w:pPr>
      <w:rPr>
        <w:rFonts w:ascii="Times New Roman" w:eastAsia="Times New Roman" w:hAnsi="Times New Roman" w:cs="Times New Roman" w:hint="default"/>
      </w:rPr>
    </w:lvl>
    <w:lvl w:ilvl="1" w:tplc="04180003" w:tentative="1">
      <w:start w:val="1"/>
      <w:numFmt w:val="bullet"/>
      <w:lvlText w:val="o"/>
      <w:lvlJc w:val="left"/>
      <w:pPr>
        <w:tabs>
          <w:tab w:val="num" w:pos="1712"/>
        </w:tabs>
        <w:ind w:left="1712" w:hanging="360"/>
      </w:pPr>
      <w:rPr>
        <w:rFonts w:ascii="Courier New" w:hAnsi="Courier New" w:cs="Courier New" w:hint="default"/>
      </w:rPr>
    </w:lvl>
    <w:lvl w:ilvl="2" w:tplc="04180005" w:tentative="1">
      <w:start w:val="1"/>
      <w:numFmt w:val="bullet"/>
      <w:lvlText w:val=""/>
      <w:lvlJc w:val="left"/>
      <w:pPr>
        <w:tabs>
          <w:tab w:val="num" w:pos="2432"/>
        </w:tabs>
        <w:ind w:left="2432" w:hanging="360"/>
      </w:pPr>
      <w:rPr>
        <w:rFonts w:ascii="Wingdings" w:hAnsi="Wingdings" w:hint="default"/>
      </w:rPr>
    </w:lvl>
    <w:lvl w:ilvl="3" w:tplc="04180001" w:tentative="1">
      <w:start w:val="1"/>
      <w:numFmt w:val="bullet"/>
      <w:lvlText w:val=""/>
      <w:lvlJc w:val="left"/>
      <w:pPr>
        <w:tabs>
          <w:tab w:val="num" w:pos="3152"/>
        </w:tabs>
        <w:ind w:left="3152" w:hanging="360"/>
      </w:pPr>
      <w:rPr>
        <w:rFonts w:ascii="Symbol" w:hAnsi="Symbol" w:hint="default"/>
      </w:rPr>
    </w:lvl>
    <w:lvl w:ilvl="4" w:tplc="04180003" w:tentative="1">
      <w:start w:val="1"/>
      <w:numFmt w:val="bullet"/>
      <w:lvlText w:val="o"/>
      <w:lvlJc w:val="left"/>
      <w:pPr>
        <w:tabs>
          <w:tab w:val="num" w:pos="3872"/>
        </w:tabs>
        <w:ind w:left="3872" w:hanging="360"/>
      </w:pPr>
      <w:rPr>
        <w:rFonts w:ascii="Courier New" w:hAnsi="Courier New" w:cs="Courier New" w:hint="default"/>
      </w:rPr>
    </w:lvl>
    <w:lvl w:ilvl="5" w:tplc="04180005" w:tentative="1">
      <w:start w:val="1"/>
      <w:numFmt w:val="bullet"/>
      <w:lvlText w:val=""/>
      <w:lvlJc w:val="left"/>
      <w:pPr>
        <w:tabs>
          <w:tab w:val="num" w:pos="4592"/>
        </w:tabs>
        <w:ind w:left="4592" w:hanging="360"/>
      </w:pPr>
      <w:rPr>
        <w:rFonts w:ascii="Wingdings" w:hAnsi="Wingdings" w:hint="default"/>
      </w:rPr>
    </w:lvl>
    <w:lvl w:ilvl="6" w:tplc="04180001" w:tentative="1">
      <w:start w:val="1"/>
      <w:numFmt w:val="bullet"/>
      <w:lvlText w:val=""/>
      <w:lvlJc w:val="left"/>
      <w:pPr>
        <w:tabs>
          <w:tab w:val="num" w:pos="5312"/>
        </w:tabs>
        <w:ind w:left="5312" w:hanging="360"/>
      </w:pPr>
      <w:rPr>
        <w:rFonts w:ascii="Symbol" w:hAnsi="Symbol" w:hint="default"/>
      </w:rPr>
    </w:lvl>
    <w:lvl w:ilvl="7" w:tplc="04180003" w:tentative="1">
      <w:start w:val="1"/>
      <w:numFmt w:val="bullet"/>
      <w:lvlText w:val="o"/>
      <w:lvlJc w:val="left"/>
      <w:pPr>
        <w:tabs>
          <w:tab w:val="num" w:pos="6032"/>
        </w:tabs>
        <w:ind w:left="6032" w:hanging="360"/>
      </w:pPr>
      <w:rPr>
        <w:rFonts w:ascii="Courier New" w:hAnsi="Courier New" w:cs="Courier New" w:hint="default"/>
      </w:rPr>
    </w:lvl>
    <w:lvl w:ilvl="8" w:tplc="04180005" w:tentative="1">
      <w:start w:val="1"/>
      <w:numFmt w:val="bullet"/>
      <w:lvlText w:val=""/>
      <w:lvlJc w:val="left"/>
      <w:pPr>
        <w:tabs>
          <w:tab w:val="num" w:pos="6752"/>
        </w:tabs>
        <w:ind w:left="6752" w:hanging="360"/>
      </w:pPr>
      <w:rPr>
        <w:rFonts w:ascii="Wingdings" w:hAnsi="Wingdings" w:hint="default"/>
      </w:rPr>
    </w:lvl>
  </w:abstractNum>
  <w:abstractNum w:abstractNumId="10" w15:restartNumberingAfterBreak="0">
    <w:nsid w:val="3F880505"/>
    <w:multiLevelType w:val="hybridMultilevel"/>
    <w:tmpl w:val="049C3224"/>
    <w:lvl w:ilvl="0" w:tplc="C6BCD5F0">
      <w:start w:val="2"/>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1" w15:restartNumberingAfterBreak="0">
    <w:nsid w:val="483F6311"/>
    <w:multiLevelType w:val="hybridMultilevel"/>
    <w:tmpl w:val="9F1463CC"/>
    <w:lvl w:ilvl="0" w:tplc="F0765F6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DAA3679"/>
    <w:multiLevelType w:val="hybridMultilevel"/>
    <w:tmpl w:val="709EBB88"/>
    <w:lvl w:ilvl="0" w:tplc="E5FA524A">
      <w:start w:val="1"/>
      <w:numFmt w:val="decimal"/>
      <w:lvlText w:val="%1)"/>
      <w:lvlJc w:val="left"/>
      <w:pPr>
        <w:ind w:left="1444" w:hanging="735"/>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3" w15:restartNumberingAfterBreak="0">
    <w:nsid w:val="4E34754B"/>
    <w:multiLevelType w:val="hybridMultilevel"/>
    <w:tmpl w:val="B33EE55A"/>
    <w:lvl w:ilvl="0" w:tplc="F778694A">
      <w:start w:val="16"/>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4" w15:restartNumberingAfterBreak="0">
    <w:nsid w:val="50976F8D"/>
    <w:multiLevelType w:val="hybridMultilevel"/>
    <w:tmpl w:val="11462806"/>
    <w:lvl w:ilvl="0" w:tplc="0390EEF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51CA7FE2"/>
    <w:multiLevelType w:val="hybridMultilevel"/>
    <w:tmpl w:val="6C764ED0"/>
    <w:lvl w:ilvl="0" w:tplc="6C00CDE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5A1F1D33"/>
    <w:multiLevelType w:val="singleLevel"/>
    <w:tmpl w:val="04090013"/>
    <w:lvl w:ilvl="0">
      <w:start w:val="1"/>
      <w:numFmt w:val="upperRoman"/>
      <w:lvlText w:val="%1."/>
      <w:lvlJc w:val="left"/>
      <w:pPr>
        <w:tabs>
          <w:tab w:val="num" w:pos="720"/>
        </w:tabs>
        <w:ind w:left="720" w:hanging="720"/>
      </w:pPr>
    </w:lvl>
  </w:abstractNum>
  <w:abstractNum w:abstractNumId="17" w15:restartNumberingAfterBreak="0">
    <w:nsid w:val="5B116C30"/>
    <w:multiLevelType w:val="hybridMultilevel"/>
    <w:tmpl w:val="F5DA4BB0"/>
    <w:lvl w:ilvl="0" w:tplc="14A2E752">
      <w:numFmt w:val="bullet"/>
      <w:lvlText w:val="-"/>
      <w:lvlJc w:val="left"/>
      <w:pPr>
        <w:ind w:left="992" w:hanging="360"/>
      </w:pPr>
      <w:rPr>
        <w:rFonts w:ascii="Times New Roman" w:eastAsia="Times New Roman" w:hAnsi="Times New Roman" w:cs="Times New Roman" w:hint="default"/>
        <w:i/>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8" w15:restartNumberingAfterBreak="0">
    <w:nsid w:val="72D34FCF"/>
    <w:multiLevelType w:val="hybridMultilevel"/>
    <w:tmpl w:val="96105E36"/>
    <w:lvl w:ilvl="0" w:tplc="76B812AC">
      <w:start w:val="13"/>
      <w:numFmt w:val="bullet"/>
      <w:lvlText w:val="-"/>
      <w:lvlJc w:val="left"/>
      <w:pPr>
        <w:ind w:left="1130" w:hanging="360"/>
      </w:pPr>
      <w:rPr>
        <w:rFonts w:ascii="Times New Roman" w:eastAsia="Times New Roman" w:hAnsi="Times New Roman" w:cs="Times New Roman"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19" w15:restartNumberingAfterBreak="0">
    <w:nsid w:val="776B12B7"/>
    <w:multiLevelType w:val="hybridMultilevel"/>
    <w:tmpl w:val="B5A61698"/>
    <w:lvl w:ilvl="0" w:tplc="99C214DC">
      <w:start w:val="1"/>
      <w:numFmt w:val="upperRoman"/>
      <w:lvlText w:val="%1."/>
      <w:lvlJc w:val="left"/>
      <w:pPr>
        <w:ind w:left="1429" w:hanging="7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0" w15:restartNumberingAfterBreak="0">
    <w:nsid w:val="790A3E7C"/>
    <w:multiLevelType w:val="hybridMultilevel"/>
    <w:tmpl w:val="DED0699C"/>
    <w:lvl w:ilvl="0" w:tplc="88943C1E">
      <w:start w:val="1"/>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1" w15:restartNumberingAfterBreak="0">
    <w:nsid w:val="7916143D"/>
    <w:multiLevelType w:val="hybridMultilevel"/>
    <w:tmpl w:val="D6F29DA8"/>
    <w:lvl w:ilvl="0" w:tplc="B2342662">
      <w:start w:val="13"/>
      <w:numFmt w:val="bullet"/>
      <w:lvlText w:val="-"/>
      <w:lvlJc w:val="left"/>
      <w:pPr>
        <w:ind w:left="988" w:hanging="360"/>
      </w:pPr>
      <w:rPr>
        <w:rFonts w:ascii="Times New Roman" w:eastAsia="Times New Roman" w:hAnsi="Times New Roman" w:cs="Times New Roman" w:hint="default"/>
      </w:rPr>
    </w:lvl>
    <w:lvl w:ilvl="1" w:tplc="04090003" w:tentative="1">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num w:numId="1" w16cid:durableId="479881791">
    <w:abstractNumId w:val="0"/>
  </w:num>
  <w:num w:numId="2" w16cid:durableId="1051921502">
    <w:abstractNumId w:val="15"/>
  </w:num>
  <w:num w:numId="3" w16cid:durableId="894240119">
    <w:abstractNumId w:val="18"/>
  </w:num>
  <w:num w:numId="4" w16cid:durableId="1742172574">
    <w:abstractNumId w:val="4"/>
  </w:num>
  <w:num w:numId="5" w16cid:durableId="330447417">
    <w:abstractNumId w:val="21"/>
  </w:num>
  <w:num w:numId="6" w16cid:durableId="1408262656">
    <w:abstractNumId w:val="2"/>
  </w:num>
  <w:num w:numId="7" w16cid:durableId="1902713180">
    <w:abstractNumId w:val="3"/>
  </w:num>
  <w:num w:numId="8" w16cid:durableId="544491000">
    <w:abstractNumId w:val="17"/>
  </w:num>
  <w:num w:numId="9" w16cid:durableId="1812670146">
    <w:abstractNumId w:val="9"/>
  </w:num>
  <w:num w:numId="10" w16cid:durableId="604845168">
    <w:abstractNumId w:val="16"/>
  </w:num>
  <w:num w:numId="11" w16cid:durableId="2038652772">
    <w:abstractNumId w:val="5"/>
  </w:num>
  <w:num w:numId="12" w16cid:durableId="1518617795">
    <w:abstractNumId w:val="6"/>
  </w:num>
  <w:num w:numId="13" w16cid:durableId="677469316">
    <w:abstractNumId w:val="14"/>
  </w:num>
  <w:num w:numId="14" w16cid:durableId="201212303">
    <w:abstractNumId w:val="1"/>
  </w:num>
  <w:num w:numId="15" w16cid:durableId="1025327639">
    <w:abstractNumId w:val="11"/>
  </w:num>
  <w:num w:numId="16" w16cid:durableId="742800558">
    <w:abstractNumId w:val="7"/>
  </w:num>
  <w:num w:numId="17" w16cid:durableId="779185426">
    <w:abstractNumId w:val="8"/>
  </w:num>
  <w:num w:numId="18" w16cid:durableId="213539581">
    <w:abstractNumId w:val="19"/>
  </w:num>
  <w:num w:numId="19" w16cid:durableId="1902986098">
    <w:abstractNumId w:val="13"/>
  </w:num>
  <w:num w:numId="20" w16cid:durableId="527912472">
    <w:abstractNumId w:val="10"/>
  </w:num>
  <w:num w:numId="21" w16cid:durableId="576594971">
    <w:abstractNumId w:val="12"/>
  </w:num>
  <w:num w:numId="22" w16cid:durableId="1244757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01"/>
    <w:rsid w:val="00012747"/>
    <w:rsid w:val="000149D3"/>
    <w:rsid w:val="0005595E"/>
    <w:rsid w:val="00064D69"/>
    <w:rsid w:val="000D7CDE"/>
    <w:rsid w:val="00116AE2"/>
    <w:rsid w:val="00123008"/>
    <w:rsid w:val="00131018"/>
    <w:rsid w:val="00146B5C"/>
    <w:rsid w:val="00146C27"/>
    <w:rsid w:val="001503B4"/>
    <w:rsid w:val="00164885"/>
    <w:rsid w:val="00170CCC"/>
    <w:rsid w:val="00183323"/>
    <w:rsid w:val="00191D5E"/>
    <w:rsid w:val="001939E5"/>
    <w:rsid w:val="001B01AD"/>
    <w:rsid w:val="001B2DD7"/>
    <w:rsid w:val="001C2FD2"/>
    <w:rsid w:val="001C6F90"/>
    <w:rsid w:val="002061AB"/>
    <w:rsid w:val="00221090"/>
    <w:rsid w:val="00245C9A"/>
    <w:rsid w:val="0029519C"/>
    <w:rsid w:val="002962C3"/>
    <w:rsid w:val="002B67A9"/>
    <w:rsid w:val="002C43E0"/>
    <w:rsid w:val="00330E00"/>
    <w:rsid w:val="00333AE3"/>
    <w:rsid w:val="00344290"/>
    <w:rsid w:val="00370CF9"/>
    <w:rsid w:val="00382B7C"/>
    <w:rsid w:val="003837EB"/>
    <w:rsid w:val="003A40B7"/>
    <w:rsid w:val="003A6143"/>
    <w:rsid w:val="003C3385"/>
    <w:rsid w:val="0040422B"/>
    <w:rsid w:val="0043386F"/>
    <w:rsid w:val="00435675"/>
    <w:rsid w:val="0046189C"/>
    <w:rsid w:val="0049134F"/>
    <w:rsid w:val="004C0CBD"/>
    <w:rsid w:val="004E0D24"/>
    <w:rsid w:val="004E7E76"/>
    <w:rsid w:val="004F6D7B"/>
    <w:rsid w:val="005008B5"/>
    <w:rsid w:val="00543869"/>
    <w:rsid w:val="005619E2"/>
    <w:rsid w:val="00575E39"/>
    <w:rsid w:val="0057617C"/>
    <w:rsid w:val="005F4A9B"/>
    <w:rsid w:val="0061048A"/>
    <w:rsid w:val="00611755"/>
    <w:rsid w:val="006422C7"/>
    <w:rsid w:val="00650898"/>
    <w:rsid w:val="0065520E"/>
    <w:rsid w:val="00671FC5"/>
    <w:rsid w:val="00672A6C"/>
    <w:rsid w:val="00687669"/>
    <w:rsid w:val="006C4249"/>
    <w:rsid w:val="006D054F"/>
    <w:rsid w:val="006D224F"/>
    <w:rsid w:val="006D589A"/>
    <w:rsid w:val="006F38CF"/>
    <w:rsid w:val="006F4599"/>
    <w:rsid w:val="00702F03"/>
    <w:rsid w:val="0072166A"/>
    <w:rsid w:val="00722CC3"/>
    <w:rsid w:val="0073751C"/>
    <w:rsid w:val="00753F80"/>
    <w:rsid w:val="00754646"/>
    <w:rsid w:val="00756C54"/>
    <w:rsid w:val="007B1F29"/>
    <w:rsid w:val="007C1F69"/>
    <w:rsid w:val="008001DA"/>
    <w:rsid w:val="00821667"/>
    <w:rsid w:val="00880254"/>
    <w:rsid w:val="008E114D"/>
    <w:rsid w:val="008E4525"/>
    <w:rsid w:val="00920C2F"/>
    <w:rsid w:val="009353E0"/>
    <w:rsid w:val="00950BCA"/>
    <w:rsid w:val="009514F2"/>
    <w:rsid w:val="00954122"/>
    <w:rsid w:val="009A22B0"/>
    <w:rsid w:val="009B2C12"/>
    <w:rsid w:val="009C3478"/>
    <w:rsid w:val="009C3AC7"/>
    <w:rsid w:val="009C3F1E"/>
    <w:rsid w:val="009C46D7"/>
    <w:rsid w:val="009C5F34"/>
    <w:rsid w:val="009F6667"/>
    <w:rsid w:val="00A36036"/>
    <w:rsid w:val="00A4341B"/>
    <w:rsid w:val="00A5363A"/>
    <w:rsid w:val="00A7010F"/>
    <w:rsid w:val="00A81C7C"/>
    <w:rsid w:val="00AB3CB9"/>
    <w:rsid w:val="00AD131C"/>
    <w:rsid w:val="00AD7AC0"/>
    <w:rsid w:val="00AE7830"/>
    <w:rsid w:val="00B37992"/>
    <w:rsid w:val="00B97EB2"/>
    <w:rsid w:val="00BA6F10"/>
    <w:rsid w:val="00C14D69"/>
    <w:rsid w:val="00C1622B"/>
    <w:rsid w:val="00C262EA"/>
    <w:rsid w:val="00C26F6B"/>
    <w:rsid w:val="00C32575"/>
    <w:rsid w:val="00C379FC"/>
    <w:rsid w:val="00C45708"/>
    <w:rsid w:val="00C97335"/>
    <w:rsid w:val="00CF6857"/>
    <w:rsid w:val="00D26161"/>
    <w:rsid w:val="00D454AB"/>
    <w:rsid w:val="00D73659"/>
    <w:rsid w:val="00D808A5"/>
    <w:rsid w:val="00D81D38"/>
    <w:rsid w:val="00DD26BB"/>
    <w:rsid w:val="00DD447E"/>
    <w:rsid w:val="00DF49BE"/>
    <w:rsid w:val="00E07001"/>
    <w:rsid w:val="00E07E73"/>
    <w:rsid w:val="00E2594C"/>
    <w:rsid w:val="00E37749"/>
    <w:rsid w:val="00E74025"/>
    <w:rsid w:val="00ED78FE"/>
    <w:rsid w:val="00F0193B"/>
    <w:rsid w:val="00F2670F"/>
    <w:rsid w:val="00F4422F"/>
    <w:rsid w:val="00F47299"/>
    <w:rsid w:val="00F6202C"/>
    <w:rsid w:val="00FC7714"/>
    <w:rsid w:val="00FD3027"/>
    <w:rsid w:val="00FE0B9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774CB9"/>
  <w15:chartTrackingRefBased/>
  <w15:docId w15:val="{9990A0DE-883E-403A-AB3D-67F593F9B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lang w:eastAsia="ar-SA"/>
    </w:rPr>
  </w:style>
  <w:style w:type="paragraph" w:styleId="Titlu1">
    <w:name w:val="heading 1"/>
    <w:basedOn w:val="Normal"/>
    <w:next w:val="Normal"/>
    <w:qFormat/>
    <w:pPr>
      <w:keepNext/>
      <w:numPr>
        <w:numId w:val="1"/>
      </w:numPr>
      <w:outlineLvl w:val="0"/>
    </w:pPr>
    <w:rPr>
      <w:sz w:val="28"/>
    </w:rPr>
  </w:style>
  <w:style w:type="paragraph" w:styleId="Titlu2">
    <w:name w:val="heading 2"/>
    <w:basedOn w:val="Normal"/>
    <w:next w:val="Normal"/>
    <w:qFormat/>
    <w:pPr>
      <w:keepNext/>
      <w:numPr>
        <w:ilvl w:val="1"/>
        <w:numId w:val="1"/>
      </w:numPr>
      <w:jc w:val="center"/>
      <w:outlineLvl w:val="1"/>
    </w:pPr>
    <w:rPr>
      <w:sz w:val="28"/>
    </w:rPr>
  </w:style>
  <w:style w:type="paragraph" w:styleId="Titlu6">
    <w:name w:val="heading 6"/>
    <w:basedOn w:val="Normal"/>
    <w:next w:val="Normal"/>
    <w:qFormat/>
    <w:pPr>
      <w:keepNext/>
      <w:numPr>
        <w:ilvl w:val="5"/>
        <w:numId w:val="1"/>
      </w:numPr>
      <w:tabs>
        <w:tab w:val="center" w:pos="8222"/>
      </w:tabs>
      <w:outlineLvl w:val="5"/>
    </w:pPr>
    <w:rPr>
      <w:b/>
      <w:sz w:val="26"/>
    </w:rPr>
  </w:style>
  <w:style w:type="character" w:default="1" w:styleId="Fontdeparagrafimplicit">
    <w:name w:val="Default Paragraph Font"/>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Times New Roman" w:eastAsia="Times New Roman" w:hAnsi="Times New Roman" w:cs="Times New Roman"/>
      <w:b w:val="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b/>
      <w:i w:val="0"/>
      <w:sz w:val="28"/>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styleId="Fontdeparagrafimplicit0">
    <w:name w:val="Default Paragraph Font"/>
  </w:style>
  <w:style w:type="character" w:customStyle="1" w:styleId="Heading1Char">
    <w:name w:val="Heading 1 Char"/>
    <w:rPr>
      <w:rFonts w:ascii="Times New Roman" w:eastAsia="Times New Roman" w:hAnsi="Times New Roman" w:cs="Times New Roman"/>
      <w:sz w:val="28"/>
      <w:szCs w:val="20"/>
      <w:lang w:val="ro-RO"/>
    </w:rPr>
  </w:style>
  <w:style w:type="character" w:customStyle="1" w:styleId="Heading2Char">
    <w:name w:val="Heading 2 Char"/>
    <w:rPr>
      <w:rFonts w:ascii="Times New Roman" w:eastAsia="Times New Roman" w:hAnsi="Times New Roman" w:cs="Times New Roman"/>
      <w:sz w:val="28"/>
      <w:szCs w:val="20"/>
      <w:lang w:val="ro-RO"/>
    </w:rPr>
  </w:style>
  <w:style w:type="character" w:customStyle="1" w:styleId="Heading6Char">
    <w:name w:val="Heading 6 Char"/>
    <w:rPr>
      <w:rFonts w:ascii="Times New Roman" w:eastAsia="Times New Roman" w:hAnsi="Times New Roman" w:cs="Times New Roman"/>
      <w:b/>
      <w:sz w:val="26"/>
      <w:szCs w:val="20"/>
      <w:lang w:val="ro-RO"/>
    </w:rPr>
  </w:style>
  <w:style w:type="character" w:customStyle="1" w:styleId="BodyText2Char">
    <w:name w:val="Body Text 2 Char"/>
    <w:rPr>
      <w:rFonts w:ascii="Times New Roman" w:eastAsia="Times New Roman" w:hAnsi="Times New Roman" w:cs="Times New Roman"/>
      <w:sz w:val="28"/>
      <w:szCs w:val="20"/>
      <w:lang w:val="ro-RO"/>
    </w:rPr>
  </w:style>
  <w:style w:type="character" w:customStyle="1" w:styleId="FooterChar">
    <w:name w:val="Footer Char"/>
    <w:rPr>
      <w:rFonts w:ascii="Times New Roman" w:eastAsia="Times New Roman" w:hAnsi="Times New Roman" w:cs="Times New Roman"/>
      <w:sz w:val="24"/>
      <w:szCs w:val="24"/>
      <w:lang w:val="en-GB"/>
    </w:rPr>
  </w:style>
  <w:style w:type="character" w:customStyle="1" w:styleId="HeaderChar">
    <w:name w:val="Header Char"/>
    <w:rPr>
      <w:rFonts w:ascii="Times New Roman" w:eastAsia="Times New Roman" w:hAnsi="Times New Roman" w:cs="Times New Roman"/>
      <w:sz w:val="20"/>
      <w:szCs w:val="20"/>
    </w:rPr>
  </w:style>
  <w:style w:type="character" w:styleId="Numrdepagin">
    <w:name w:val="page number"/>
    <w:basedOn w:val="Fontdeparagrafimplicit0"/>
  </w:style>
  <w:style w:type="character" w:customStyle="1" w:styleId="NoSpacingChar">
    <w:name w:val="No Spacing Char"/>
    <w:rPr>
      <w:rFonts w:eastAsia="Times New Roman"/>
      <w:sz w:val="22"/>
      <w:szCs w:val="22"/>
      <w:lang w:val="en-US" w:eastAsia="ar-SA" w:bidi="ar-SA"/>
    </w:rPr>
  </w:style>
  <w:style w:type="character" w:customStyle="1" w:styleId="BodyTextChar">
    <w:name w:val="Body Text Char"/>
    <w:rPr>
      <w:rFonts w:ascii="Times New Roman" w:eastAsia="Times New Roman" w:hAnsi="Times New Roman"/>
      <w:lang w:val="ro-RO"/>
    </w:rPr>
  </w:style>
  <w:style w:type="paragraph" w:customStyle="1" w:styleId="Cmsor">
    <w:name w:val="Címsor"/>
    <w:basedOn w:val="Normal"/>
    <w:next w:val="Corptext"/>
    <w:pPr>
      <w:keepNext/>
      <w:spacing w:before="240" w:after="120"/>
    </w:pPr>
    <w:rPr>
      <w:rFonts w:ascii="Arial" w:eastAsia="SimSun" w:hAnsi="Arial" w:cs="Mangal"/>
      <w:sz w:val="28"/>
      <w:szCs w:val="28"/>
    </w:rPr>
  </w:style>
  <w:style w:type="paragraph" w:styleId="Corptext">
    <w:name w:val="Body Text"/>
    <w:basedOn w:val="Normal"/>
    <w:pPr>
      <w:spacing w:after="120"/>
    </w:pPr>
  </w:style>
  <w:style w:type="paragraph" w:styleId="List">
    <w:name w:val="List"/>
    <w:basedOn w:val="Corptext"/>
    <w:rPr>
      <w:rFonts w:cs="Mangal"/>
    </w:rPr>
  </w:style>
  <w:style w:type="paragraph" w:customStyle="1" w:styleId="Felirat">
    <w:name w:val="Felirat"/>
    <w:basedOn w:val="Normal"/>
    <w:pPr>
      <w:suppressLineNumbers/>
      <w:spacing w:before="120" w:after="120"/>
    </w:pPr>
    <w:rPr>
      <w:rFonts w:cs="Mangal"/>
      <w:i/>
      <w:iCs/>
      <w:sz w:val="24"/>
      <w:szCs w:val="24"/>
    </w:rPr>
  </w:style>
  <w:style w:type="paragraph" w:customStyle="1" w:styleId="Trgymutat">
    <w:name w:val="Tárgymutató"/>
    <w:basedOn w:val="Normal"/>
    <w:pPr>
      <w:suppressLineNumbers/>
    </w:pPr>
    <w:rPr>
      <w:rFonts w:cs="Mangal"/>
    </w:rPr>
  </w:style>
  <w:style w:type="paragraph" w:styleId="Corptext2">
    <w:name w:val="Body Text 2"/>
    <w:basedOn w:val="Normal"/>
    <w:pPr>
      <w:jc w:val="both"/>
    </w:pPr>
    <w:rPr>
      <w:sz w:val="28"/>
    </w:rPr>
  </w:style>
  <w:style w:type="paragraph" w:styleId="Subsol">
    <w:name w:val="footer"/>
    <w:basedOn w:val="Normal"/>
    <w:pPr>
      <w:tabs>
        <w:tab w:val="center" w:pos="4153"/>
        <w:tab w:val="right" w:pos="8306"/>
      </w:tabs>
    </w:pPr>
    <w:rPr>
      <w:sz w:val="24"/>
      <w:szCs w:val="24"/>
      <w:lang w:val="en-GB"/>
    </w:rPr>
  </w:style>
  <w:style w:type="paragraph" w:styleId="Antet">
    <w:name w:val="header"/>
    <w:basedOn w:val="Normal"/>
    <w:pPr>
      <w:tabs>
        <w:tab w:val="center" w:pos="4680"/>
        <w:tab w:val="right" w:pos="9360"/>
      </w:tabs>
    </w:pPr>
  </w:style>
  <w:style w:type="paragraph" w:styleId="TextnBalon">
    <w:name w:val="Balloon Text"/>
    <w:basedOn w:val="Normal"/>
    <w:rPr>
      <w:rFonts w:ascii="Tahoma" w:hAnsi="Tahoma" w:cs="Tahoma"/>
      <w:sz w:val="16"/>
      <w:szCs w:val="16"/>
    </w:rPr>
  </w:style>
  <w:style w:type="paragraph" w:styleId="Frspaiere">
    <w:name w:val="No Spacing"/>
    <w:qFormat/>
    <w:pPr>
      <w:suppressAutoHyphens/>
    </w:pPr>
    <w:rPr>
      <w:rFonts w:ascii="Calibri" w:hAnsi="Calibri" w:cs="Calibri"/>
      <w:sz w:val="22"/>
      <w:szCs w:val="22"/>
      <w:lang w:val="en-US" w:eastAsia="ar-SA"/>
    </w:rPr>
  </w:style>
  <w:style w:type="paragraph" w:customStyle="1" w:styleId="Tblzattartalom">
    <w:name w:val="Táblázattartalom"/>
    <w:basedOn w:val="Normal"/>
    <w:pPr>
      <w:suppressLineNumbers/>
    </w:pPr>
  </w:style>
  <w:style w:type="paragraph" w:customStyle="1" w:styleId="Tblzatfejlc">
    <w:name w:val="Táblázatfejléc"/>
    <w:basedOn w:val="Tblzattartalom"/>
    <w:pPr>
      <w:jc w:val="center"/>
    </w:pPr>
    <w:rPr>
      <w:b/>
      <w:bCs/>
    </w:rPr>
  </w:style>
  <w:style w:type="table" w:styleId="Tabelgril">
    <w:name w:val="Table Grid"/>
    <w:basedOn w:val="Tabel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2pt">
    <w:name w:val="Body Text + 12 pt"/>
    <w:aliases w:val="Justified,First line:  2,5 cm,Line spacing:  1.5 lines"/>
    <w:basedOn w:val="Corptext"/>
    <w:pPr>
      <w:suppressAutoHyphens w:val="0"/>
      <w:spacing w:after="0" w:line="360" w:lineRule="auto"/>
      <w:ind w:firstLine="1418"/>
      <w:jc w:val="both"/>
    </w:pPr>
    <w:rPr>
      <w:rFonts w:cs="Times New Roman"/>
      <w:sz w:val="24"/>
      <w:lang w:eastAsia="en-US"/>
    </w:rPr>
  </w:style>
  <w:style w:type="paragraph" w:styleId="Indentcorptext">
    <w:name w:val="Body Text Indent"/>
    <w:basedOn w:val="Normal"/>
    <w:link w:val="IndentcorptextCaracter"/>
    <w:unhideWhenUsed/>
    <w:pPr>
      <w:spacing w:after="120"/>
      <w:ind w:left="283"/>
    </w:pPr>
  </w:style>
  <w:style w:type="character" w:customStyle="1" w:styleId="IndentcorptextCaracter">
    <w:name w:val="Indent corp text Caracter"/>
    <w:link w:val="Indentcorptext"/>
    <w:uiPriority w:val="99"/>
    <w:rPr>
      <w:rFonts w:cs="Calibri"/>
      <w:lang w:val="ro-RO" w:eastAsia="ar-SA"/>
    </w:rPr>
  </w:style>
  <w:style w:type="character" w:styleId="Hyperlink">
    <w:name w:val="Hyperlink"/>
    <w:uiPriority w:val="99"/>
    <w:unhideWhenUsed/>
    <w:rsid w:val="00BA6F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3435">
      <w:bodyDiv w:val="1"/>
      <w:marLeft w:val="0"/>
      <w:marRight w:val="0"/>
      <w:marTop w:val="0"/>
      <w:marBottom w:val="0"/>
      <w:divBdr>
        <w:top w:val="none" w:sz="0" w:space="0" w:color="auto"/>
        <w:left w:val="none" w:sz="0" w:space="0" w:color="auto"/>
        <w:bottom w:val="none" w:sz="0" w:space="0" w:color="auto"/>
        <w:right w:val="none" w:sz="0" w:space="0" w:color="auto"/>
      </w:divBdr>
    </w:div>
    <w:div w:id="33964878">
      <w:bodyDiv w:val="1"/>
      <w:marLeft w:val="0"/>
      <w:marRight w:val="0"/>
      <w:marTop w:val="0"/>
      <w:marBottom w:val="0"/>
      <w:divBdr>
        <w:top w:val="none" w:sz="0" w:space="0" w:color="auto"/>
        <w:left w:val="none" w:sz="0" w:space="0" w:color="auto"/>
        <w:bottom w:val="none" w:sz="0" w:space="0" w:color="auto"/>
        <w:right w:val="none" w:sz="0" w:space="0" w:color="auto"/>
      </w:divBdr>
    </w:div>
    <w:div w:id="79104492">
      <w:bodyDiv w:val="1"/>
      <w:marLeft w:val="0"/>
      <w:marRight w:val="0"/>
      <w:marTop w:val="0"/>
      <w:marBottom w:val="0"/>
      <w:divBdr>
        <w:top w:val="none" w:sz="0" w:space="0" w:color="auto"/>
        <w:left w:val="none" w:sz="0" w:space="0" w:color="auto"/>
        <w:bottom w:val="none" w:sz="0" w:space="0" w:color="auto"/>
        <w:right w:val="none" w:sz="0" w:space="0" w:color="auto"/>
      </w:divBdr>
    </w:div>
    <w:div w:id="119688055">
      <w:bodyDiv w:val="1"/>
      <w:marLeft w:val="0"/>
      <w:marRight w:val="0"/>
      <w:marTop w:val="0"/>
      <w:marBottom w:val="0"/>
      <w:divBdr>
        <w:top w:val="none" w:sz="0" w:space="0" w:color="auto"/>
        <w:left w:val="none" w:sz="0" w:space="0" w:color="auto"/>
        <w:bottom w:val="none" w:sz="0" w:space="0" w:color="auto"/>
        <w:right w:val="none" w:sz="0" w:space="0" w:color="auto"/>
      </w:divBdr>
    </w:div>
    <w:div w:id="156305901">
      <w:bodyDiv w:val="1"/>
      <w:marLeft w:val="0"/>
      <w:marRight w:val="0"/>
      <w:marTop w:val="0"/>
      <w:marBottom w:val="0"/>
      <w:divBdr>
        <w:top w:val="none" w:sz="0" w:space="0" w:color="auto"/>
        <w:left w:val="none" w:sz="0" w:space="0" w:color="auto"/>
        <w:bottom w:val="none" w:sz="0" w:space="0" w:color="auto"/>
        <w:right w:val="none" w:sz="0" w:space="0" w:color="auto"/>
      </w:divBdr>
    </w:div>
    <w:div w:id="293947676">
      <w:bodyDiv w:val="1"/>
      <w:marLeft w:val="0"/>
      <w:marRight w:val="0"/>
      <w:marTop w:val="0"/>
      <w:marBottom w:val="0"/>
      <w:divBdr>
        <w:top w:val="none" w:sz="0" w:space="0" w:color="auto"/>
        <w:left w:val="none" w:sz="0" w:space="0" w:color="auto"/>
        <w:bottom w:val="none" w:sz="0" w:space="0" w:color="auto"/>
        <w:right w:val="none" w:sz="0" w:space="0" w:color="auto"/>
      </w:divBdr>
    </w:div>
    <w:div w:id="409934931">
      <w:bodyDiv w:val="1"/>
      <w:marLeft w:val="0"/>
      <w:marRight w:val="0"/>
      <w:marTop w:val="0"/>
      <w:marBottom w:val="0"/>
      <w:divBdr>
        <w:top w:val="none" w:sz="0" w:space="0" w:color="auto"/>
        <w:left w:val="none" w:sz="0" w:space="0" w:color="auto"/>
        <w:bottom w:val="none" w:sz="0" w:space="0" w:color="auto"/>
        <w:right w:val="none" w:sz="0" w:space="0" w:color="auto"/>
      </w:divBdr>
    </w:div>
    <w:div w:id="417793565">
      <w:bodyDiv w:val="1"/>
      <w:marLeft w:val="0"/>
      <w:marRight w:val="0"/>
      <w:marTop w:val="0"/>
      <w:marBottom w:val="0"/>
      <w:divBdr>
        <w:top w:val="none" w:sz="0" w:space="0" w:color="auto"/>
        <w:left w:val="none" w:sz="0" w:space="0" w:color="auto"/>
        <w:bottom w:val="none" w:sz="0" w:space="0" w:color="auto"/>
        <w:right w:val="none" w:sz="0" w:space="0" w:color="auto"/>
      </w:divBdr>
    </w:div>
    <w:div w:id="500051255">
      <w:bodyDiv w:val="1"/>
      <w:marLeft w:val="0"/>
      <w:marRight w:val="0"/>
      <w:marTop w:val="0"/>
      <w:marBottom w:val="0"/>
      <w:divBdr>
        <w:top w:val="none" w:sz="0" w:space="0" w:color="auto"/>
        <w:left w:val="none" w:sz="0" w:space="0" w:color="auto"/>
        <w:bottom w:val="none" w:sz="0" w:space="0" w:color="auto"/>
        <w:right w:val="none" w:sz="0" w:space="0" w:color="auto"/>
      </w:divBdr>
    </w:div>
    <w:div w:id="808089553">
      <w:bodyDiv w:val="1"/>
      <w:marLeft w:val="0"/>
      <w:marRight w:val="0"/>
      <w:marTop w:val="0"/>
      <w:marBottom w:val="0"/>
      <w:divBdr>
        <w:top w:val="none" w:sz="0" w:space="0" w:color="auto"/>
        <w:left w:val="none" w:sz="0" w:space="0" w:color="auto"/>
        <w:bottom w:val="none" w:sz="0" w:space="0" w:color="auto"/>
        <w:right w:val="none" w:sz="0" w:space="0" w:color="auto"/>
      </w:divBdr>
    </w:div>
    <w:div w:id="815532229">
      <w:bodyDiv w:val="1"/>
      <w:marLeft w:val="0"/>
      <w:marRight w:val="0"/>
      <w:marTop w:val="0"/>
      <w:marBottom w:val="0"/>
      <w:divBdr>
        <w:top w:val="none" w:sz="0" w:space="0" w:color="auto"/>
        <w:left w:val="none" w:sz="0" w:space="0" w:color="auto"/>
        <w:bottom w:val="none" w:sz="0" w:space="0" w:color="auto"/>
        <w:right w:val="none" w:sz="0" w:space="0" w:color="auto"/>
      </w:divBdr>
    </w:div>
    <w:div w:id="866140312">
      <w:bodyDiv w:val="1"/>
      <w:marLeft w:val="0"/>
      <w:marRight w:val="0"/>
      <w:marTop w:val="0"/>
      <w:marBottom w:val="0"/>
      <w:divBdr>
        <w:top w:val="none" w:sz="0" w:space="0" w:color="auto"/>
        <w:left w:val="none" w:sz="0" w:space="0" w:color="auto"/>
        <w:bottom w:val="none" w:sz="0" w:space="0" w:color="auto"/>
        <w:right w:val="none" w:sz="0" w:space="0" w:color="auto"/>
      </w:divBdr>
    </w:div>
    <w:div w:id="978192231">
      <w:bodyDiv w:val="1"/>
      <w:marLeft w:val="0"/>
      <w:marRight w:val="0"/>
      <w:marTop w:val="0"/>
      <w:marBottom w:val="0"/>
      <w:divBdr>
        <w:top w:val="none" w:sz="0" w:space="0" w:color="auto"/>
        <w:left w:val="none" w:sz="0" w:space="0" w:color="auto"/>
        <w:bottom w:val="none" w:sz="0" w:space="0" w:color="auto"/>
        <w:right w:val="none" w:sz="0" w:space="0" w:color="auto"/>
      </w:divBdr>
    </w:div>
    <w:div w:id="986398291">
      <w:bodyDiv w:val="1"/>
      <w:marLeft w:val="0"/>
      <w:marRight w:val="0"/>
      <w:marTop w:val="0"/>
      <w:marBottom w:val="0"/>
      <w:divBdr>
        <w:top w:val="none" w:sz="0" w:space="0" w:color="auto"/>
        <w:left w:val="none" w:sz="0" w:space="0" w:color="auto"/>
        <w:bottom w:val="none" w:sz="0" w:space="0" w:color="auto"/>
        <w:right w:val="none" w:sz="0" w:space="0" w:color="auto"/>
      </w:divBdr>
    </w:div>
    <w:div w:id="1121149384">
      <w:bodyDiv w:val="1"/>
      <w:marLeft w:val="0"/>
      <w:marRight w:val="0"/>
      <w:marTop w:val="0"/>
      <w:marBottom w:val="0"/>
      <w:divBdr>
        <w:top w:val="none" w:sz="0" w:space="0" w:color="auto"/>
        <w:left w:val="none" w:sz="0" w:space="0" w:color="auto"/>
        <w:bottom w:val="none" w:sz="0" w:space="0" w:color="auto"/>
        <w:right w:val="none" w:sz="0" w:space="0" w:color="auto"/>
      </w:divBdr>
    </w:div>
    <w:div w:id="1164784547">
      <w:bodyDiv w:val="1"/>
      <w:marLeft w:val="0"/>
      <w:marRight w:val="0"/>
      <w:marTop w:val="0"/>
      <w:marBottom w:val="0"/>
      <w:divBdr>
        <w:top w:val="none" w:sz="0" w:space="0" w:color="auto"/>
        <w:left w:val="none" w:sz="0" w:space="0" w:color="auto"/>
        <w:bottom w:val="none" w:sz="0" w:space="0" w:color="auto"/>
        <w:right w:val="none" w:sz="0" w:space="0" w:color="auto"/>
      </w:divBdr>
    </w:div>
    <w:div w:id="1177882740">
      <w:bodyDiv w:val="1"/>
      <w:marLeft w:val="0"/>
      <w:marRight w:val="0"/>
      <w:marTop w:val="0"/>
      <w:marBottom w:val="0"/>
      <w:divBdr>
        <w:top w:val="none" w:sz="0" w:space="0" w:color="auto"/>
        <w:left w:val="none" w:sz="0" w:space="0" w:color="auto"/>
        <w:bottom w:val="none" w:sz="0" w:space="0" w:color="auto"/>
        <w:right w:val="none" w:sz="0" w:space="0" w:color="auto"/>
      </w:divBdr>
    </w:div>
    <w:div w:id="1213618875">
      <w:bodyDiv w:val="1"/>
      <w:marLeft w:val="0"/>
      <w:marRight w:val="0"/>
      <w:marTop w:val="0"/>
      <w:marBottom w:val="0"/>
      <w:divBdr>
        <w:top w:val="none" w:sz="0" w:space="0" w:color="auto"/>
        <w:left w:val="none" w:sz="0" w:space="0" w:color="auto"/>
        <w:bottom w:val="none" w:sz="0" w:space="0" w:color="auto"/>
        <w:right w:val="none" w:sz="0" w:space="0" w:color="auto"/>
      </w:divBdr>
    </w:div>
    <w:div w:id="1219629680">
      <w:bodyDiv w:val="1"/>
      <w:marLeft w:val="0"/>
      <w:marRight w:val="0"/>
      <w:marTop w:val="0"/>
      <w:marBottom w:val="0"/>
      <w:divBdr>
        <w:top w:val="none" w:sz="0" w:space="0" w:color="auto"/>
        <w:left w:val="none" w:sz="0" w:space="0" w:color="auto"/>
        <w:bottom w:val="none" w:sz="0" w:space="0" w:color="auto"/>
        <w:right w:val="none" w:sz="0" w:space="0" w:color="auto"/>
      </w:divBdr>
    </w:div>
    <w:div w:id="1407335018">
      <w:bodyDiv w:val="1"/>
      <w:marLeft w:val="0"/>
      <w:marRight w:val="0"/>
      <w:marTop w:val="0"/>
      <w:marBottom w:val="0"/>
      <w:divBdr>
        <w:top w:val="none" w:sz="0" w:space="0" w:color="auto"/>
        <w:left w:val="none" w:sz="0" w:space="0" w:color="auto"/>
        <w:bottom w:val="none" w:sz="0" w:space="0" w:color="auto"/>
        <w:right w:val="none" w:sz="0" w:space="0" w:color="auto"/>
      </w:divBdr>
    </w:div>
    <w:div w:id="1678342625">
      <w:bodyDiv w:val="1"/>
      <w:marLeft w:val="0"/>
      <w:marRight w:val="0"/>
      <w:marTop w:val="0"/>
      <w:marBottom w:val="0"/>
      <w:divBdr>
        <w:top w:val="none" w:sz="0" w:space="0" w:color="auto"/>
        <w:left w:val="none" w:sz="0" w:space="0" w:color="auto"/>
        <w:bottom w:val="none" w:sz="0" w:space="0" w:color="auto"/>
        <w:right w:val="none" w:sz="0" w:space="0" w:color="auto"/>
      </w:divBdr>
    </w:div>
    <w:div w:id="1777015029">
      <w:bodyDiv w:val="1"/>
      <w:marLeft w:val="0"/>
      <w:marRight w:val="0"/>
      <w:marTop w:val="0"/>
      <w:marBottom w:val="0"/>
      <w:divBdr>
        <w:top w:val="none" w:sz="0" w:space="0" w:color="auto"/>
        <w:left w:val="none" w:sz="0" w:space="0" w:color="auto"/>
        <w:bottom w:val="none" w:sz="0" w:space="0" w:color="auto"/>
        <w:right w:val="none" w:sz="0" w:space="0" w:color="auto"/>
      </w:divBdr>
    </w:div>
    <w:div w:id="1902524600">
      <w:bodyDiv w:val="1"/>
      <w:marLeft w:val="0"/>
      <w:marRight w:val="0"/>
      <w:marTop w:val="0"/>
      <w:marBottom w:val="0"/>
      <w:divBdr>
        <w:top w:val="none" w:sz="0" w:space="0" w:color="auto"/>
        <w:left w:val="none" w:sz="0" w:space="0" w:color="auto"/>
        <w:bottom w:val="none" w:sz="0" w:space="0" w:color="auto"/>
        <w:right w:val="none" w:sz="0" w:space="0" w:color="auto"/>
      </w:divBdr>
    </w:div>
    <w:div w:id="1906449726">
      <w:bodyDiv w:val="1"/>
      <w:marLeft w:val="0"/>
      <w:marRight w:val="0"/>
      <w:marTop w:val="0"/>
      <w:marBottom w:val="0"/>
      <w:divBdr>
        <w:top w:val="none" w:sz="0" w:space="0" w:color="auto"/>
        <w:left w:val="none" w:sz="0" w:space="0" w:color="auto"/>
        <w:bottom w:val="none" w:sz="0" w:space="0" w:color="auto"/>
        <w:right w:val="none" w:sz="0" w:space="0" w:color="auto"/>
      </w:divBdr>
    </w:div>
    <w:div w:id="1931816636">
      <w:bodyDiv w:val="1"/>
      <w:marLeft w:val="0"/>
      <w:marRight w:val="0"/>
      <w:marTop w:val="0"/>
      <w:marBottom w:val="0"/>
      <w:divBdr>
        <w:top w:val="none" w:sz="0" w:space="0" w:color="auto"/>
        <w:left w:val="none" w:sz="0" w:space="0" w:color="auto"/>
        <w:bottom w:val="none" w:sz="0" w:space="0" w:color="auto"/>
        <w:right w:val="none" w:sz="0" w:space="0" w:color="auto"/>
      </w:divBdr>
    </w:div>
    <w:div w:id="1953827545">
      <w:bodyDiv w:val="1"/>
      <w:marLeft w:val="0"/>
      <w:marRight w:val="0"/>
      <w:marTop w:val="0"/>
      <w:marBottom w:val="0"/>
      <w:divBdr>
        <w:top w:val="none" w:sz="0" w:space="0" w:color="auto"/>
        <w:left w:val="none" w:sz="0" w:space="0" w:color="auto"/>
        <w:bottom w:val="none" w:sz="0" w:space="0" w:color="auto"/>
        <w:right w:val="none" w:sz="0" w:space="0" w:color="auto"/>
      </w:divBdr>
    </w:div>
    <w:div w:id="200307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C48F4-2926-4B7A-9944-61949C74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1572</Words>
  <Characters>9122</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CONSILIUL JUDEŢEAN SATU MARE</vt:lpstr>
      <vt:lpstr>CONSILIUL JUDEŢEAN SATU MARE</vt:lpstr>
    </vt:vector>
  </TitlesOfParts>
  <Company>Consiliul Judetean</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subject/>
  <dc:creator>Consiliul Judetean</dc:creator>
  <cp:keywords/>
  <cp:lastModifiedBy>Mirabela Balogh</cp:lastModifiedBy>
  <cp:revision>2</cp:revision>
  <cp:lastPrinted>2023-02-21T08:50:00Z</cp:lastPrinted>
  <dcterms:created xsi:type="dcterms:W3CDTF">2023-02-23T13:11:00Z</dcterms:created>
  <dcterms:modified xsi:type="dcterms:W3CDTF">2023-02-23T13:11:00Z</dcterms:modified>
</cp:coreProperties>
</file>