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E7FF4C" w14:textId="77777777" w:rsidR="00B77C0E" w:rsidRPr="000D5166" w:rsidRDefault="00B77C0E" w:rsidP="00B77C0E">
      <w:pPr>
        <w:pStyle w:val="Heading2"/>
        <w:ind w:left="0" w:firstLine="0"/>
        <w:jc w:val="left"/>
        <w:rPr>
          <w:b w:val="0"/>
          <w:lang w:val="ro-RO"/>
        </w:rPr>
      </w:pPr>
      <w:r w:rsidRPr="000D5166">
        <w:rPr>
          <w:b w:val="0"/>
          <w:lang w:val="ro-RO"/>
        </w:rPr>
        <w:t xml:space="preserve">ROMÂNIA                                                                                          </w:t>
      </w:r>
      <w:r w:rsidRPr="000D5166">
        <w:rPr>
          <w:bCs/>
          <w:lang w:val="ro-RO"/>
        </w:rPr>
        <w:t xml:space="preserve">ANEXA </w:t>
      </w:r>
    </w:p>
    <w:p w14:paraId="6639E099" w14:textId="30BAE707" w:rsidR="00B77C0E" w:rsidRDefault="00B77C0E" w:rsidP="00B77C0E">
      <w:pPr>
        <w:ind w:left="-900" w:firstLine="360"/>
        <w:jc w:val="both"/>
        <w:rPr>
          <w:bCs/>
          <w:lang w:val="ro-RO"/>
        </w:rPr>
      </w:pPr>
      <w:r w:rsidRPr="000D5166">
        <w:rPr>
          <w:lang w:val="ro-RO"/>
        </w:rPr>
        <w:t xml:space="preserve">         JUDEŢUL SATU MARE</w:t>
      </w:r>
      <w:r w:rsidRPr="000D5166">
        <w:rPr>
          <w:b/>
          <w:lang w:val="ro-RO"/>
        </w:rPr>
        <w:t xml:space="preserve"> </w:t>
      </w:r>
      <w:r w:rsidR="007F7B7F">
        <w:rPr>
          <w:b/>
          <w:lang w:val="ro-RO"/>
        </w:rPr>
        <w:t xml:space="preserve"> </w:t>
      </w:r>
      <w:r w:rsidRPr="000D5166">
        <w:rPr>
          <w:b/>
          <w:lang w:val="ro-RO"/>
        </w:rPr>
        <w:t xml:space="preserve">                 </w:t>
      </w:r>
      <w:r>
        <w:rPr>
          <w:b/>
          <w:lang w:val="ro-RO"/>
        </w:rPr>
        <w:t xml:space="preserve">                </w:t>
      </w:r>
      <w:r w:rsidRPr="000D5166">
        <w:rPr>
          <w:bCs/>
          <w:lang w:val="ro-RO"/>
        </w:rPr>
        <w:t xml:space="preserve">la  Proiectul de Hotărâre </w:t>
      </w:r>
      <w:r w:rsidR="007F7B7F">
        <w:rPr>
          <w:bCs/>
          <w:lang w:val="ro-RO"/>
        </w:rPr>
        <w:t>al Consiliului Județean</w:t>
      </w:r>
    </w:p>
    <w:p w14:paraId="556A2D31" w14:textId="77777777" w:rsidR="00B77C0E" w:rsidRPr="000D5166" w:rsidRDefault="00B77C0E" w:rsidP="00B77C0E">
      <w:pPr>
        <w:ind w:left="-900" w:firstLine="360"/>
        <w:jc w:val="both"/>
        <w:rPr>
          <w:bCs/>
          <w:lang w:val="ro-RO"/>
        </w:rPr>
      </w:pPr>
      <w:r w:rsidRPr="000D5166">
        <w:rPr>
          <w:lang w:val="ro-RO"/>
        </w:rPr>
        <w:t xml:space="preserve">         CONSILIUL JUDEŢEAN SATU MARE                    </w:t>
      </w:r>
      <w:r w:rsidRPr="000D5166">
        <w:rPr>
          <w:bCs/>
          <w:lang w:val="ro-RO"/>
        </w:rPr>
        <w:t>nr.</w:t>
      </w:r>
      <w:r>
        <w:rPr>
          <w:bCs/>
          <w:lang w:val="ro-RO"/>
        </w:rPr>
        <w:t>______</w:t>
      </w:r>
      <w:r w:rsidRPr="000D5166">
        <w:rPr>
          <w:bCs/>
          <w:lang w:val="ro-RO"/>
        </w:rPr>
        <w:t>____/_____________</w:t>
      </w:r>
      <w:r>
        <w:rPr>
          <w:bCs/>
          <w:lang w:val="ro-RO"/>
        </w:rPr>
        <w:t>2023</w:t>
      </w:r>
    </w:p>
    <w:p w14:paraId="655481F2" w14:textId="77777777" w:rsidR="00B77C0E" w:rsidRPr="000D5166" w:rsidRDefault="00B77C0E" w:rsidP="00B77C0E">
      <w:pPr>
        <w:tabs>
          <w:tab w:val="left" w:pos="7393"/>
        </w:tabs>
        <w:ind w:left="-900" w:firstLine="360"/>
        <w:rPr>
          <w:bCs/>
          <w:lang w:val="ro-RO"/>
        </w:rPr>
      </w:pPr>
      <w:r w:rsidRPr="000D5166">
        <w:rPr>
          <w:lang w:val="ro-RO"/>
        </w:rPr>
        <w:t xml:space="preserve">                                                                                                         </w:t>
      </w:r>
    </w:p>
    <w:p w14:paraId="760A1640" w14:textId="77777777" w:rsidR="00B77C0E" w:rsidRDefault="00B77C0E" w:rsidP="00B77C0E">
      <w:pPr>
        <w:jc w:val="center"/>
        <w:rPr>
          <w:lang w:val="ro-RO"/>
        </w:rPr>
      </w:pPr>
    </w:p>
    <w:p w14:paraId="7C048052" w14:textId="77777777" w:rsidR="00B77C0E" w:rsidRPr="000D5166" w:rsidRDefault="00B77C0E" w:rsidP="00B77C0E">
      <w:pPr>
        <w:jc w:val="center"/>
        <w:rPr>
          <w:lang w:val="ro-RO"/>
        </w:rPr>
      </w:pPr>
    </w:p>
    <w:p w14:paraId="53BBB95B" w14:textId="77777777" w:rsidR="00B77C0E" w:rsidRPr="000D5166" w:rsidRDefault="00B77C0E" w:rsidP="00B77C0E">
      <w:pPr>
        <w:spacing w:after="120"/>
        <w:jc w:val="center"/>
        <w:rPr>
          <w:b/>
          <w:u w:val="single"/>
          <w:lang w:val="ro-RO"/>
        </w:rPr>
      </w:pPr>
      <w:r w:rsidRPr="000D5166">
        <w:rPr>
          <w:b/>
          <w:u w:val="single"/>
          <w:lang w:val="ro-RO"/>
        </w:rPr>
        <w:t>INDICATORI</w:t>
      </w:r>
      <w:r>
        <w:rPr>
          <w:b/>
          <w:u w:val="single"/>
          <w:lang w:val="ro-RO"/>
        </w:rPr>
        <w:t>I</w:t>
      </w:r>
      <w:r w:rsidRPr="000D5166">
        <w:rPr>
          <w:b/>
          <w:u w:val="single"/>
          <w:lang w:val="ro-RO"/>
        </w:rPr>
        <w:t xml:space="preserve"> TEHNICO-ECONOMICI </w:t>
      </w:r>
    </w:p>
    <w:p w14:paraId="63C2C3BB" w14:textId="77777777" w:rsidR="00B77C0E" w:rsidRPr="006F2A62" w:rsidRDefault="00B77C0E" w:rsidP="00B77C0E">
      <w:pPr>
        <w:autoSpaceDE w:val="0"/>
        <w:autoSpaceDN w:val="0"/>
        <w:adjustRightInd w:val="0"/>
        <w:spacing w:after="120"/>
        <w:jc w:val="center"/>
        <w:rPr>
          <w:bCs/>
          <w:lang w:val="ro-RO"/>
        </w:rPr>
      </w:pPr>
      <w:r w:rsidRPr="006F2A62">
        <w:rPr>
          <w:bCs/>
          <w:lang w:val="ro-RO"/>
        </w:rPr>
        <w:t>aferenți obiectivului de investiții</w:t>
      </w:r>
    </w:p>
    <w:p w14:paraId="41DBB772" w14:textId="55482BBA" w:rsidR="00B77C0E" w:rsidRPr="00E86397" w:rsidRDefault="00B77C0E" w:rsidP="00B77C0E">
      <w:pPr>
        <w:autoSpaceDE w:val="0"/>
        <w:autoSpaceDN w:val="0"/>
        <w:adjustRightInd w:val="0"/>
        <w:spacing w:after="80"/>
        <w:ind w:firstLine="708"/>
        <w:jc w:val="center"/>
        <w:rPr>
          <w:bCs/>
          <w:lang w:val="ro-RO"/>
        </w:rPr>
      </w:pPr>
      <w:r w:rsidRPr="00B77C0E">
        <w:rPr>
          <w:b/>
          <w:lang w:val="ro-RO"/>
        </w:rPr>
        <w:t xml:space="preserve">„Modernizarea drumului județean DJ 195 Ardud - Viile Satu Mare - Tătărăști - Necopoi - </w:t>
      </w:r>
      <w:proofErr w:type="spellStart"/>
      <w:r w:rsidRPr="00B77C0E">
        <w:rPr>
          <w:b/>
          <w:lang w:val="ro-RO"/>
        </w:rPr>
        <w:t>Cărășeu</w:t>
      </w:r>
      <w:proofErr w:type="spellEnd"/>
      <w:r w:rsidRPr="00B77C0E">
        <w:rPr>
          <w:b/>
          <w:lang w:val="ro-RO"/>
        </w:rPr>
        <w:t xml:space="preserve">, tronson I Ardud - Viile Satu Mare km 0+000 - 7+645 și tronson III Necopoi </w:t>
      </w:r>
      <w:proofErr w:type="spellStart"/>
      <w:r w:rsidRPr="00B77C0E">
        <w:rPr>
          <w:b/>
          <w:lang w:val="ro-RO"/>
        </w:rPr>
        <w:t>Cărășeu</w:t>
      </w:r>
      <w:proofErr w:type="spellEnd"/>
      <w:r w:rsidRPr="00B77C0E">
        <w:rPr>
          <w:b/>
          <w:lang w:val="ro-RO"/>
        </w:rPr>
        <w:t xml:space="preserve"> km 17+460 - 23+810 , județul Satu Mare ”</w:t>
      </w:r>
    </w:p>
    <w:p w14:paraId="25197A71" w14:textId="77777777" w:rsidR="00B77C0E" w:rsidRDefault="00B77C0E" w:rsidP="00B77C0E">
      <w:pPr>
        <w:autoSpaceDE w:val="0"/>
        <w:autoSpaceDN w:val="0"/>
        <w:adjustRightInd w:val="0"/>
        <w:spacing w:after="80"/>
        <w:ind w:firstLine="708"/>
        <w:jc w:val="center"/>
        <w:rPr>
          <w:b/>
          <w:bCs/>
          <w:color w:val="000000"/>
          <w:lang w:val="ro-RO"/>
        </w:rPr>
      </w:pPr>
    </w:p>
    <w:p w14:paraId="5D7AF559" w14:textId="77777777" w:rsidR="00B77C0E" w:rsidRDefault="00B77C0E" w:rsidP="00B77C0E">
      <w:pPr>
        <w:autoSpaceDE w:val="0"/>
        <w:autoSpaceDN w:val="0"/>
        <w:adjustRightInd w:val="0"/>
        <w:spacing w:after="80"/>
        <w:ind w:firstLine="708"/>
        <w:jc w:val="center"/>
        <w:rPr>
          <w:b/>
          <w:bCs/>
          <w:color w:val="000000"/>
          <w:lang w:val="ro-RO"/>
        </w:rPr>
      </w:pPr>
    </w:p>
    <w:p w14:paraId="51234F4B" w14:textId="77777777" w:rsidR="00B77C0E" w:rsidRPr="00BC2F77" w:rsidRDefault="00B77C0E" w:rsidP="00B77C0E">
      <w:pPr>
        <w:autoSpaceDE w:val="0"/>
        <w:autoSpaceDN w:val="0"/>
        <w:adjustRightInd w:val="0"/>
        <w:spacing w:after="80"/>
        <w:ind w:firstLine="708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Principalii indicatori </w:t>
      </w:r>
      <w:proofErr w:type="spellStart"/>
      <w:r>
        <w:rPr>
          <w:color w:val="000000"/>
          <w:lang w:val="ro-RO"/>
        </w:rPr>
        <w:t>tehnico</w:t>
      </w:r>
      <w:proofErr w:type="spellEnd"/>
      <w:r>
        <w:rPr>
          <w:color w:val="000000"/>
          <w:lang w:val="ro-RO"/>
        </w:rPr>
        <w:t xml:space="preserve">-economici aferenți obiectivului de investiții sunt:  </w:t>
      </w:r>
    </w:p>
    <w:p w14:paraId="52A5C2AB" w14:textId="77777777" w:rsidR="00B77C0E" w:rsidRDefault="00B77C0E" w:rsidP="00B77C0E">
      <w:pPr>
        <w:numPr>
          <w:ilvl w:val="0"/>
          <w:numId w:val="1"/>
        </w:numPr>
        <w:autoSpaceDE w:val="0"/>
        <w:autoSpaceDN w:val="0"/>
        <w:adjustRightInd w:val="0"/>
        <w:spacing w:after="80"/>
        <w:jc w:val="both"/>
        <w:rPr>
          <w:b/>
          <w:bCs/>
          <w:color w:val="000000"/>
          <w:lang w:val="ro-RO"/>
        </w:rPr>
      </w:pPr>
      <w:r>
        <w:rPr>
          <w:b/>
          <w:bCs/>
          <w:color w:val="000000"/>
          <w:lang w:val="ro-RO"/>
        </w:rPr>
        <w:t xml:space="preserve">Indicatori maximali, respectiv valoarea totală a obiectivului de investiții, exprimată în lei, cu TVA, respectiv fără TVA, din care construcții-montaj, în conformitate cu devizul general: </w:t>
      </w:r>
    </w:p>
    <w:p w14:paraId="3C29EC78" w14:textId="306DEB53" w:rsidR="00B77C0E" w:rsidRDefault="00B77C0E" w:rsidP="00B77C0E">
      <w:pPr>
        <w:autoSpaceDE w:val="0"/>
        <w:autoSpaceDN w:val="0"/>
        <w:adjustRightInd w:val="0"/>
        <w:spacing w:after="80"/>
        <w:jc w:val="both"/>
        <w:rPr>
          <w:color w:val="000000"/>
          <w:lang w:val="ro-RO"/>
        </w:rPr>
      </w:pPr>
      <w:bookmarkStart w:id="0" w:name="_Hlk128992596"/>
      <w:r>
        <w:rPr>
          <w:color w:val="000000"/>
          <w:lang w:val="ro-RO"/>
        </w:rPr>
        <w:t xml:space="preserve">Valoarea totală                      </w:t>
      </w:r>
      <w:bookmarkStart w:id="1" w:name="_Hlk69374142"/>
      <w:r>
        <w:rPr>
          <w:color w:val="000000"/>
          <w:lang w:val="ro-RO"/>
        </w:rPr>
        <w:t xml:space="preserve"> </w:t>
      </w:r>
      <w:bookmarkEnd w:id="1"/>
      <w:r>
        <w:rPr>
          <w:color w:val="000000"/>
          <w:lang w:val="ro-RO"/>
        </w:rPr>
        <w:t>4</w:t>
      </w:r>
      <w:r w:rsidR="003C32F1">
        <w:rPr>
          <w:color w:val="000000"/>
          <w:lang w:val="ro-RO"/>
        </w:rPr>
        <w:t>6</w:t>
      </w:r>
      <w:r>
        <w:rPr>
          <w:color w:val="000000"/>
          <w:lang w:val="ro-RO"/>
        </w:rPr>
        <w:t>.</w:t>
      </w:r>
      <w:r w:rsidR="003C32F1">
        <w:rPr>
          <w:color w:val="000000"/>
          <w:lang w:val="ro-RO"/>
        </w:rPr>
        <w:t>066</w:t>
      </w:r>
      <w:r>
        <w:rPr>
          <w:color w:val="000000"/>
          <w:lang w:val="ro-RO"/>
        </w:rPr>
        <w:t>.</w:t>
      </w:r>
      <w:r w:rsidR="003C32F1">
        <w:rPr>
          <w:color w:val="000000"/>
          <w:lang w:val="ro-RO"/>
        </w:rPr>
        <w:t>858</w:t>
      </w:r>
      <w:r>
        <w:rPr>
          <w:color w:val="000000"/>
          <w:lang w:val="ro-RO"/>
        </w:rPr>
        <w:t>,</w:t>
      </w:r>
      <w:r w:rsidR="003C32F1">
        <w:rPr>
          <w:color w:val="000000"/>
          <w:lang w:val="ro-RO"/>
        </w:rPr>
        <w:t>694</w:t>
      </w:r>
      <w:r>
        <w:rPr>
          <w:color w:val="000000"/>
          <w:lang w:val="ro-RO"/>
        </w:rPr>
        <w:t xml:space="preserve"> lei (fără TVA)         5</w:t>
      </w:r>
      <w:r w:rsidR="003C32F1">
        <w:rPr>
          <w:color w:val="000000"/>
          <w:lang w:val="ro-RO"/>
        </w:rPr>
        <w:t>4</w:t>
      </w:r>
      <w:r>
        <w:rPr>
          <w:color w:val="000000"/>
          <w:lang w:val="ro-RO"/>
        </w:rPr>
        <w:t>.</w:t>
      </w:r>
      <w:r w:rsidR="003C32F1">
        <w:rPr>
          <w:color w:val="000000"/>
          <w:lang w:val="ro-RO"/>
        </w:rPr>
        <w:t>708</w:t>
      </w:r>
      <w:r>
        <w:rPr>
          <w:color w:val="000000"/>
          <w:lang w:val="ro-RO"/>
        </w:rPr>
        <w:t>.</w:t>
      </w:r>
      <w:r w:rsidR="003C32F1">
        <w:rPr>
          <w:color w:val="000000"/>
          <w:lang w:val="ro-RO"/>
        </w:rPr>
        <w:t>924</w:t>
      </w:r>
      <w:r>
        <w:rPr>
          <w:color w:val="000000"/>
          <w:lang w:val="ro-RO"/>
        </w:rPr>
        <w:t>,</w:t>
      </w:r>
      <w:r w:rsidR="003C32F1">
        <w:rPr>
          <w:color w:val="000000"/>
          <w:lang w:val="ro-RO"/>
        </w:rPr>
        <w:t>532</w:t>
      </w:r>
      <w:r>
        <w:rPr>
          <w:color w:val="000000"/>
          <w:lang w:val="ro-RO"/>
        </w:rPr>
        <w:t xml:space="preserve"> lei (cu TVA)</w:t>
      </w:r>
    </w:p>
    <w:p w14:paraId="2F6182F9" w14:textId="2B6E22BB" w:rsidR="00B77C0E" w:rsidRDefault="00B77C0E" w:rsidP="00B77C0E">
      <w:pPr>
        <w:autoSpaceDE w:val="0"/>
        <w:autoSpaceDN w:val="0"/>
        <w:adjustRightInd w:val="0"/>
        <w:spacing w:after="80"/>
        <w:jc w:val="both"/>
        <w:rPr>
          <w:color w:val="000000"/>
          <w:lang w:val="ro-RO"/>
        </w:rPr>
      </w:pPr>
      <w:r>
        <w:rPr>
          <w:color w:val="000000"/>
          <w:lang w:val="ro-RO"/>
        </w:rPr>
        <w:t xml:space="preserve">din care Construcții -montaj </w:t>
      </w:r>
      <w:bookmarkStart w:id="2" w:name="_Hlk69374155"/>
      <w:bookmarkStart w:id="3" w:name="_Hlk69376772"/>
      <w:r>
        <w:rPr>
          <w:color w:val="000000"/>
          <w:lang w:val="ro-RO"/>
        </w:rPr>
        <w:t xml:space="preserve"> </w:t>
      </w:r>
      <w:r w:rsidR="003C32F1">
        <w:rPr>
          <w:color w:val="000000"/>
          <w:lang w:val="ro-RO"/>
        </w:rPr>
        <w:t>41</w:t>
      </w:r>
      <w:r>
        <w:rPr>
          <w:color w:val="000000"/>
          <w:lang w:val="ro-RO"/>
        </w:rPr>
        <w:t>.</w:t>
      </w:r>
      <w:r w:rsidR="003C32F1">
        <w:rPr>
          <w:color w:val="000000"/>
          <w:lang w:val="ro-RO"/>
        </w:rPr>
        <w:t>108</w:t>
      </w:r>
      <w:r>
        <w:rPr>
          <w:color w:val="000000"/>
          <w:lang w:val="ro-RO"/>
        </w:rPr>
        <w:t>.</w:t>
      </w:r>
      <w:r w:rsidR="003C32F1">
        <w:rPr>
          <w:color w:val="000000"/>
          <w:lang w:val="ro-RO"/>
        </w:rPr>
        <w:t>470</w:t>
      </w:r>
      <w:r>
        <w:rPr>
          <w:color w:val="000000"/>
          <w:lang w:val="ro-RO"/>
        </w:rPr>
        <w:t>,</w:t>
      </w:r>
      <w:r w:rsidR="003C32F1">
        <w:rPr>
          <w:color w:val="000000"/>
          <w:lang w:val="ro-RO"/>
        </w:rPr>
        <w:t>630</w:t>
      </w:r>
      <w:r>
        <w:rPr>
          <w:color w:val="000000"/>
          <w:lang w:val="ro-RO"/>
        </w:rPr>
        <w:t xml:space="preserve"> </w:t>
      </w:r>
      <w:bookmarkEnd w:id="2"/>
      <w:r>
        <w:rPr>
          <w:color w:val="000000"/>
          <w:lang w:val="ro-RO"/>
        </w:rPr>
        <w:t>lei (fără TVA)         4</w:t>
      </w:r>
      <w:r w:rsidR="003C32F1">
        <w:rPr>
          <w:color w:val="000000"/>
          <w:lang w:val="ro-RO"/>
        </w:rPr>
        <w:t>8</w:t>
      </w:r>
      <w:r>
        <w:rPr>
          <w:color w:val="000000"/>
          <w:lang w:val="ro-RO"/>
        </w:rPr>
        <w:t>.</w:t>
      </w:r>
      <w:r w:rsidR="003C32F1">
        <w:rPr>
          <w:color w:val="000000"/>
          <w:lang w:val="ro-RO"/>
        </w:rPr>
        <w:t>919</w:t>
      </w:r>
      <w:r>
        <w:rPr>
          <w:color w:val="000000"/>
          <w:lang w:val="ro-RO"/>
        </w:rPr>
        <w:t>.</w:t>
      </w:r>
      <w:r w:rsidR="003C32F1">
        <w:rPr>
          <w:color w:val="000000"/>
          <w:lang w:val="ro-RO"/>
        </w:rPr>
        <w:t>080</w:t>
      </w:r>
      <w:r>
        <w:rPr>
          <w:color w:val="000000"/>
          <w:lang w:val="ro-RO"/>
        </w:rPr>
        <w:t>,</w:t>
      </w:r>
      <w:r w:rsidR="003C32F1">
        <w:rPr>
          <w:color w:val="000000"/>
          <w:lang w:val="ro-RO"/>
        </w:rPr>
        <w:t>050</w:t>
      </w:r>
      <w:r>
        <w:rPr>
          <w:color w:val="000000"/>
          <w:lang w:val="ro-RO"/>
        </w:rPr>
        <w:t xml:space="preserve"> lei (cu  TVA)</w:t>
      </w:r>
      <w:bookmarkEnd w:id="3"/>
    </w:p>
    <w:bookmarkEnd w:id="0"/>
    <w:p w14:paraId="4AEA59F5" w14:textId="77777777" w:rsidR="00B77C0E" w:rsidRDefault="00B77C0E" w:rsidP="00B77C0E">
      <w:pPr>
        <w:numPr>
          <w:ilvl w:val="0"/>
          <w:numId w:val="1"/>
        </w:numPr>
        <w:autoSpaceDE w:val="0"/>
        <w:autoSpaceDN w:val="0"/>
        <w:adjustRightInd w:val="0"/>
        <w:spacing w:after="80"/>
        <w:jc w:val="both"/>
        <w:rPr>
          <w:b/>
          <w:bCs/>
          <w:color w:val="000000"/>
          <w:lang w:val="ro-RO"/>
        </w:rPr>
      </w:pPr>
      <w:r>
        <w:rPr>
          <w:b/>
          <w:bCs/>
          <w:color w:val="000000"/>
          <w:lang w:val="ro-RO"/>
        </w:rPr>
        <w:t>Indicatori minimali, respectiv indicatori de performanță – elemente fizice/capacități fizice care să indice atingerea țintei obiectivului de investiții – și, după caz, calitativi, în conformitate cu standardele, normativele și reglementările tehnice în vigoare:</w:t>
      </w:r>
    </w:p>
    <w:p w14:paraId="1B89DB21" w14:textId="77777777" w:rsidR="00B77C0E" w:rsidRPr="003D079C" w:rsidRDefault="00B77C0E" w:rsidP="00B77C0E">
      <w:pPr>
        <w:autoSpaceDE w:val="0"/>
        <w:autoSpaceDN w:val="0"/>
        <w:adjustRightInd w:val="0"/>
        <w:spacing w:after="80"/>
        <w:ind w:left="1068"/>
        <w:jc w:val="both"/>
        <w:rPr>
          <w:color w:val="000000"/>
          <w:lang w:val="ro-RO"/>
        </w:rPr>
      </w:pPr>
      <w:r w:rsidRPr="003D079C">
        <w:rPr>
          <w:color w:val="000000"/>
          <w:lang w:val="ro-RO"/>
        </w:rPr>
        <w:t>Indici tehnici:</w:t>
      </w:r>
    </w:p>
    <w:p w14:paraId="4080FE5A" w14:textId="2A0B693B" w:rsidR="00B77C0E" w:rsidRPr="00B77C0E" w:rsidRDefault="00B77C0E" w:rsidP="00B77C0E">
      <w:pPr>
        <w:autoSpaceDE w:val="0"/>
        <w:autoSpaceDN w:val="0"/>
        <w:adjustRightInd w:val="0"/>
        <w:spacing w:after="80"/>
        <w:ind w:left="1428"/>
        <w:jc w:val="both"/>
        <w:rPr>
          <w:lang w:val="ro-RO"/>
        </w:rPr>
      </w:pPr>
      <w:bookmarkStart w:id="4" w:name="_Hlk129075368"/>
      <w:proofErr w:type="spellStart"/>
      <w:r w:rsidRPr="00B77C0E">
        <w:rPr>
          <w:lang w:val="fr-FR"/>
        </w:rPr>
        <w:t>Lungimea</w:t>
      </w:r>
      <w:proofErr w:type="spellEnd"/>
      <w:r w:rsidRPr="00B77C0E">
        <w:rPr>
          <w:lang w:val="fr-FR"/>
        </w:rPr>
        <w:t xml:space="preserve"> </w:t>
      </w:r>
      <w:proofErr w:type="spellStart"/>
      <w:r w:rsidRPr="00B77C0E">
        <w:rPr>
          <w:lang w:val="fr-FR"/>
        </w:rPr>
        <w:t>totală</w:t>
      </w:r>
      <w:proofErr w:type="spellEnd"/>
      <w:r w:rsidRPr="00B77C0E">
        <w:rPr>
          <w:lang w:val="fr-FR"/>
        </w:rPr>
        <w:t xml:space="preserve"> a </w:t>
      </w:r>
      <w:proofErr w:type="spellStart"/>
      <w:r w:rsidRPr="00B77C0E">
        <w:rPr>
          <w:lang w:val="fr-FR"/>
        </w:rPr>
        <w:t>drumului</w:t>
      </w:r>
      <w:proofErr w:type="spellEnd"/>
      <w:r w:rsidRPr="00B77C0E">
        <w:rPr>
          <w:lang w:val="fr-FR"/>
        </w:rPr>
        <w:t> :</w:t>
      </w:r>
      <w:r w:rsidRPr="00B77C0E">
        <w:rPr>
          <w:lang w:val="ro-RO"/>
        </w:rPr>
        <w:t>12.525m</w:t>
      </w:r>
    </w:p>
    <w:p w14:paraId="6310E635" w14:textId="41A2BDCF" w:rsidR="00B77C0E" w:rsidRPr="00D504AA" w:rsidRDefault="00B77C0E" w:rsidP="00B77C0E">
      <w:pPr>
        <w:autoSpaceDE w:val="0"/>
        <w:autoSpaceDN w:val="0"/>
        <w:adjustRightInd w:val="0"/>
        <w:spacing w:after="80"/>
        <w:ind w:left="1428"/>
        <w:jc w:val="both"/>
        <w:rPr>
          <w:color w:val="000000"/>
          <w:lang w:val="ro-RO"/>
        </w:rPr>
      </w:pPr>
      <w:r w:rsidRPr="00B77C0E">
        <w:rPr>
          <w:lang w:val="ro-RO"/>
        </w:rPr>
        <w:t>Reparații pod km 18+105</w:t>
      </w:r>
    </w:p>
    <w:bookmarkEnd w:id="4"/>
    <w:p w14:paraId="2FAAA441" w14:textId="77777777" w:rsidR="00B77C0E" w:rsidRDefault="00B77C0E" w:rsidP="00B77C0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Indicatori financiari,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socio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-economici, de impact, de rezultat/operare, stabiliți în funcție de specificul și ținta fiecărui obiectiv de investiții:</w:t>
      </w:r>
    </w:p>
    <w:p w14:paraId="406C181F" w14:textId="5F441060" w:rsidR="00B77C0E" w:rsidRPr="00F87B41" w:rsidRDefault="00B77C0E" w:rsidP="00B77C0E">
      <w:pPr>
        <w:pStyle w:val="ListParagraph"/>
        <w:autoSpaceDE w:val="0"/>
        <w:autoSpaceDN w:val="0"/>
        <w:adjustRightInd w:val="0"/>
        <w:spacing w:after="80" w:line="240" w:lineRule="auto"/>
        <w:ind w:left="1428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  Valoarea totală a </w:t>
      </w:r>
      <w:r w:rsidRPr="00F87B4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investiției      </w:t>
      </w:r>
      <w:r w:rsidR="003C32F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46</w:t>
      </w:r>
      <w:r w:rsidRPr="00F87B41">
        <w:rPr>
          <w:rFonts w:ascii="Times New Roman" w:hAnsi="Times New Roman"/>
          <w:color w:val="000000"/>
          <w:sz w:val="24"/>
          <w:szCs w:val="24"/>
          <w:lang w:val="ro-RO"/>
        </w:rPr>
        <w:t>.</w:t>
      </w:r>
      <w:r w:rsidR="003C32F1">
        <w:rPr>
          <w:rFonts w:ascii="Times New Roman" w:hAnsi="Times New Roman"/>
          <w:color w:val="000000"/>
          <w:sz w:val="24"/>
          <w:szCs w:val="24"/>
          <w:lang w:val="ro-RO"/>
        </w:rPr>
        <w:t>066</w:t>
      </w:r>
      <w:r w:rsidRPr="00F87B41">
        <w:rPr>
          <w:rFonts w:ascii="Times New Roman" w:hAnsi="Times New Roman"/>
          <w:color w:val="000000"/>
          <w:sz w:val="24"/>
          <w:szCs w:val="24"/>
          <w:lang w:val="ro-RO"/>
        </w:rPr>
        <w:t>.</w:t>
      </w:r>
      <w:r w:rsidR="003C32F1">
        <w:rPr>
          <w:rFonts w:ascii="Times New Roman" w:hAnsi="Times New Roman"/>
          <w:color w:val="000000"/>
          <w:sz w:val="24"/>
          <w:szCs w:val="24"/>
          <w:lang w:val="ro-RO"/>
        </w:rPr>
        <w:t>858</w:t>
      </w:r>
      <w:r w:rsidRPr="00F87B41">
        <w:rPr>
          <w:rFonts w:ascii="Times New Roman" w:hAnsi="Times New Roman"/>
          <w:color w:val="000000"/>
          <w:sz w:val="24"/>
          <w:szCs w:val="24"/>
          <w:lang w:val="ro-RO"/>
        </w:rPr>
        <w:t>,</w:t>
      </w:r>
      <w:r w:rsidR="003C32F1">
        <w:rPr>
          <w:rFonts w:ascii="Times New Roman" w:hAnsi="Times New Roman"/>
          <w:color w:val="000000"/>
          <w:sz w:val="24"/>
          <w:szCs w:val="24"/>
          <w:lang w:val="ro-RO"/>
        </w:rPr>
        <w:t>69</w:t>
      </w:r>
      <w:r>
        <w:rPr>
          <w:rFonts w:ascii="Times New Roman" w:hAnsi="Times New Roman"/>
          <w:color w:val="000000"/>
          <w:sz w:val="24"/>
          <w:szCs w:val="24"/>
          <w:lang w:val="ro-RO"/>
        </w:rPr>
        <w:t>4</w:t>
      </w:r>
      <w:r w:rsidRPr="00F87B41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Pr="00F87B4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lei +TVA</w:t>
      </w:r>
    </w:p>
    <w:p w14:paraId="0DE6342F" w14:textId="37753BE8" w:rsidR="00B77C0E" w:rsidRPr="00F87B41" w:rsidRDefault="00B77C0E" w:rsidP="00B77C0E">
      <w:pPr>
        <w:pStyle w:val="ListParagraph"/>
        <w:autoSpaceDE w:val="0"/>
        <w:autoSpaceDN w:val="0"/>
        <w:adjustRightInd w:val="0"/>
        <w:spacing w:after="80" w:line="240" w:lineRule="auto"/>
        <w:ind w:left="1428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  <w:r w:rsidRPr="00F87B4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  Construcții montaj                   </w:t>
      </w:r>
      <w:bookmarkStart w:id="5" w:name="_Hlk69376889"/>
      <w:r w:rsidRPr="00F87B4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r w:rsidR="003C32F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41</w:t>
      </w:r>
      <w:r w:rsidRPr="00F87B41">
        <w:rPr>
          <w:rFonts w:ascii="Times New Roman" w:hAnsi="Times New Roman"/>
          <w:color w:val="000000"/>
          <w:sz w:val="24"/>
          <w:szCs w:val="24"/>
          <w:lang w:val="ro-RO"/>
        </w:rPr>
        <w:t>.</w:t>
      </w:r>
      <w:r w:rsidR="003C32F1">
        <w:rPr>
          <w:rFonts w:ascii="Times New Roman" w:hAnsi="Times New Roman"/>
          <w:color w:val="000000"/>
          <w:sz w:val="24"/>
          <w:szCs w:val="24"/>
          <w:lang w:val="ro-RO"/>
        </w:rPr>
        <w:t>108</w:t>
      </w:r>
      <w:r w:rsidRPr="00F87B41">
        <w:rPr>
          <w:rFonts w:ascii="Times New Roman" w:hAnsi="Times New Roman"/>
          <w:color w:val="000000"/>
          <w:sz w:val="24"/>
          <w:szCs w:val="24"/>
          <w:lang w:val="ro-RO"/>
        </w:rPr>
        <w:t>.</w:t>
      </w:r>
      <w:r w:rsidR="003C32F1">
        <w:rPr>
          <w:rFonts w:ascii="Times New Roman" w:hAnsi="Times New Roman"/>
          <w:color w:val="000000"/>
          <w:sz w:val="24"/>
          <w:szCs w:val="24"/>
          <w:lang w:val="ro-RO"/>
        </w:rPr>
        <w:t>470</w:t>
      </w:r>
      <w:r w:rsidRPr="00F87B41">
        <w:rPr>
          <w:rFonts w:ascii="Times New Roman" w:hAnsi="Times New Roman"/>
          <w:color w:val="000000"/>
          <w:sz w:val="24"/>
          <w:szCs w:val="24"/>
          <w:lang w:val="ro-RO"/>
        </w:rPr>
        <w:t>,</w:t>
      </w:r>
      <w:r w:rsidR="003C32F1">
        <w:rPr>
          <w:rFonts w:ascii="Times New Roman" w:hAnsi="Times New Roman"/>
          <w:color w:val="000000"/>
          <w:sz w:val="24"/>
          <w:szCs w:val="24"/>
          <w:lang w:val="ro-RO"/>
        </w:rPr>
        <w:t>6</w:t>
      </w:r>
      <w:r>
        <w:rPr>
          <w:rFonts w:ascii="Times New Roman" w:hAnsi="Times New Roman"/>
          <w:color w:val="000000"/>
          <w:sz w:val="24"/>
          <w:szCs w:val="24"/>
          <w:lang w:val="ro-RO"/>
        </w:rPr>
        <w:t>3</w:t>
      </w:r>
      <w:r w:rsidR="003C32F1">
        <w:rPr>
          <w:rFonts w:ascii="Times New Roman" w:hAnsi="Times New Roman"/>
          <w:color w:val="000000"/>
          <w:sz w:val="24"/>
          <w:szCs w:val="24"/>
          <w:lang w:val="ro-RO"/>
        </w:rPr>
        <w:t>0</w:t>
      </w:r>
      <w:r w:rsidRPr="00F87B41">
        <w:rPr>
          <w:rFonts w:ascii="Times New Roman" w:hAnsi="Times New Roman"/>
          <w:color w:val="000000"/>
          <w:sz w:val="24"/>
          <w:szCs w:val="24"/>
          <w:lang w:val="ro-RO"/>
        </w:rPr>
        <w:t xml:space="preserve"> </w:t>
      </w:r>
      <w:r w:rsidRPr="00F87B4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 xml:space="preserve"> </w:t>
      </w:r>
      <w:bookmarkEnd w:id="5"/>
      <w:r w:rsidRPr="00F87B41">
        <w:rPr>
          <w:rFonts w:ascii="Times New Roman" w:eastAsia="Times New Roman" w:hAnsi="Times New Roman"/>
          <w:color w:val="000000"/>
          <w:sz w:val="24"/>
          <w:szCs w:val="24"/>
          <w:lang w:val="ro-RO"/>
        </w:rPr>
        <w:t>lei +TVA</w:t>
      </w:r>
    </w:p>
    <w:p w14:paraId="536C9729" w14:textId="77777777" w:rsidR="00B77C0E" w:rsidRPr="00F50FCB" w:rsidRDefault="00B77C0E" w:rsidP="00B77C0E">
      <w:pPr>
        <w:pStyle w:val="ListParagraph"/>
        <w:autoSpaceDE w:val="0"/>
        <w:autoSpaceDN w:val="0"/>
        <w:adjustRightInd w:val="0"/>
        <w:spacing w:after="80" w:line="240" w:lineRule="auto"/>
        <w:ind w:left="1428"/>
        <w:jc w:val="both"/>
        <w:rPr>
          <w:rFonts w:ascii="Times New Roman" w:eastAsia="Times New Roman" w:hAnsi="Times New Roman"/>
          <w:color w:val="000000"/>
          <w:sz w:val="24"/>
          <w:szCs w:val="24"/>
          <w:lang w:val="ro-RO"/>
        </w:rPr>
      </w:pPr>
    </w:p>
    <w:p w14:paraId="07EFE08E" w14:textId="630E7192" w:rsidR="00B77C0E" w:rsidRPr="005662DD" w:rsidRDefault="00B77C0E" w:rsidP="00B77C0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80" w:line="240" w:lineRule="auto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</w:pPr>
      <w:bookmarkStart w:id="6" w:name="_Hlk153268287"/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Durata estimată de execuție a obiectivului de investiții: </w:t>
      </w:r>
      <w:r w:rsidR="00F30B21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până la </w:t>
      </w:r>
      <w:r w:rsidR="003E392A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 xml:space="preserve">data de </w:t>
      </w:r>
      <w:r w:rsidR="0015272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31.08.2024</w:t>
      </w:r>
      <w:r w:rsidRPr="005662DD">
        <w:rPr>
          <w:rFonts w:ascii="Times New Roman" w:eastAsia="Times New Roman" w:hAnsi="Times New Roman"/>
          <w:b/>
          <w:bCs/>
          <w:color w:val="000000"/>
          <w:sz w:val="24"/>
          <w:szCs w:val="24"/>
          <w:lang w:val="ro-RO"/>
        </w:rPr>
        <w:t>.</w:t>
      </w:r>
      <w:bookmarkEnd w:id="6"/>
    </w:p>
    <w:p w14:paraId="18866734" w14:textId="77777777" w:rsidR="00B77C0E" w:rsidRDefault="00B77C0E" w:rsidP="00B77C0E">
      <w:pPr>
        <w:spacing w:after="80"/>
        <w:jc w:val="both"/>
        <w:rPr>
          <w:color w:val="FF0000"/>
          <w:lang w:val="ro-RO"/>
        </w:rPr>
      </w:pPr>
    </w:p>
    <w:p w14:paraId="7731F188" w14:textId="77777777" w:rsidR="00B77C0E" w:rsidRDefault="00B77C0E" w:rsidP="00B77C0E">
      <w:pPr>
        <w:spacing w:after="80"/>
        <w:jc w:val="both"/>
        <w:rPr>
          <w:color w:val="FF0000"/>
          <w:lang w:val="ro-RO"/>
        </w:rPr>
      </w:pPr>
    </w:p>
    <w:p w14:paraId="520BDEB9" w14:textId="77777777" w:rsidR="00B77C0E" w:rsidRDefault="00B77C0E" w:rsidP="00B77C0E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PREȘEDINTE,                                               DIRECTOR EXECUTIV</w:t>
      </w:r>
    </w:p>
    <w:p w14:paraId="2C6C43D6" w14:textId="77777777" w:rsidR="00B77C0E" w:rsidRDefault="00B77C0E" w:rsidP="00B77C0E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</w:t>
      </w:r>
      <w:proofErr w:type="spellStart"/>
      <w:r>
        <w:rPr>
          <w:b/>
          <w:bCs/>
          <w:lang w:val="ro-RO"/>
        </w:rPr>
        <w:t>Pataki</w:t>
      </w:r>
      <w:proofErr w:type="spellEnd"/>
      <w:r>
        <w:rPr>
          <w:b/>
          <w:bCs/>
          <w:lang w:val="ro-RO"/>
        </w:rPr>
        <w:t xml:space="preserve"> Csaba                                                              Șereș Ioan</w:t>
      </w:r>
      <w:r>
        <w:rPr>
          <w:b/>
          <w:bCs/>
          <w:lang w:val="ro-RO"/>
        </w:rPr>
        <w:tab/>
      </w:r>
    </w:p>
    <w:p w14:paraId="50734068" w14:textId="77777777" w:rsidR="00B77C0E" w:rsidRDefault="00B77C0E" w:rsidP="00B77C0E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</w:t>
      </w:r>
    </w:p>
    <w:p w14:paraId="707AC38C" w14:textId="77777777" w:rsidR="00B77C0E" w:rsidRDefault="00B77C0E" w:rsidP="00B77C0E">
      <w:pPr>
        <w:ind w:left="720"/>
        <w:jc w:val="both"/>
        <w:rPr>
          <w:b/>
          <w:bCs/>
          <w:lang w:val="ro-RO"/>
        </w:rPr>
      </w:pPr>
      <w:r>
        <w:rPr>
          <w:b/>
          <w:bCs/>
          <w:lang w:val="ro-RO"/>
        </w:rPr>
        <w:t xml:space="preserve">                                                                                       </w:t>
      </w:r>
    </w:p>
    <w:p w14:paraId="30ACD609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  <w:r>
        <w:rPr>
          <w:bCs/>
          <w:lang w:val="ro-RO"/>
        </w:rPr>
        <w:tab/>
      </w:r>
    </w:p>
    <w:p w14:paraId="719BDAA1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</w:p>
    <w:p w14:paraId="031F37A5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</w:p>
    <w:p w14:paraId="579B3C3F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</w:p>
    <w:p w14:paraId="69A52CA7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</w:p>
    <w:p w14:paraId="54280107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</w:p>
    <w:p w14:paraId="5DCA7D32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</w:p>
    <w:p w14:paraId="602FC235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</w:p>
    <w:p w14:paraId="11E8E84F" w14:textId="77777777" w:rsidR="00B77C0E" w:rsidRDefault="00B77C0E" w:rsidP="00B77C0E">
      <w:pPr>
        <w:tabs>
          <w:tab w:val="left" w:pos="1830"/>
        </w:tabs>
        <w:jc w:val="both"/>
        <w:rPr>
          <w:bCs/>
          <w:lang w:val="ro-RO"/>
        </w:rPr>
      </w:pPr>
    </w:p>
    <w:p w14:paraId="5FA670CF" w14:textId="77777777" w:rsidR="00B77C0E" w:rsidRDefault="00B77C0E" w:rsidP="00B77C0E">
      <w:pPr>
        <w:rPr>
          <w:bCs/>
          <w:sz w:val="16"/>
          <w:szCs w:val="16"/>
          <w:lang w:val="ro-RO"/>
        </w:rPr>
      </w:pPr>
      <w:r>
        <w:rPr>
          <w:bCs/>
          <w:lang w:val="ro-RO"/>
        </w:rPr>
        <w:t xml:space="preserve">   </w:t>
      </w:r>
      <w:r>
        <w:rPr>
          <w:bCs/>
          <w:sz w:val="16"/>
          <w:szCs w:val="16"/>
          <w:lang w:val="ro-RO"/>
        </w:rPr>
        <w:t>Red./</w:t>
      </w:r>
      <w:proofErr w:type="spellStart"/>
      <w:r>
        <w:rPr>
          <w:bCs/>
          <w:sz w:val="16"/>
          <w:szCs w:val="16"/>
          <w:lang w:val="ro-RO"/>
        </w:rPr>
        <w:t>Tehn.red</w:t>
      </w:r>
      <w:proofErr w:type="spellEnd"/>
    </w:p>
    <w:p w14:paraId="5E9DB586" w14:textId="0F429410" w:rsidR="00D659B3" w:rsidRDefault="00B77C0E" w:rsidP="00B77C0E">
      <w:r>
        <w:rPr>
          <w:bCs/>
          <w:sz w:val="16"/>
          <w:szCs w:val="16"/>
          <w:lang w:val="ro-RO"/>
        </w:rPr>
        <w:t xml:space="preserve">    B.A. 5 ex</w:t>
      </w:r>
    </w:p>
    <w:sectPr w:rsidR="00D659B3" w:rsidSect="00E64B50">
      <w:pgSz w:w="11906" w:h="16838" w:code="9"/>
      <w:pgMar w:top="719" w:right="720" w:bottom="360" w:left="1800" w:header="720" w:footer="720" w:gutter="0"/>
      <w:cols w:space="720" w:equalWidth="0">
        <w:col w:w="936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880FB6"/>
    <w:multiLevelType w:val="hybridMultilevel"/>
    <w:tmpl w:val="EC70245E"/>
    <w:lvl w:ilvl="0" w:tplc="8B0A5EEA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788" w:hanging="360"/>
      </w:pPr>
    </w:lvl>
    <w:lvl w:ilvl="2" w:tplc="0418001B" w:tentative="1">
      <w:start w:val="1"/>
      <w:numFmt w:val="lowerRoman"/>
      <w:lvlText w:val="%3."/>
      <w:lvlJc w:val="right"/>
      <w:pPr>
        <w:ind w:left="2508" w:hanging="180"/>
      </w:pPr>
    </w:lvl>
    <w:lvl w:ilvl="3" w:tplc="0418000F" w:tentative="1">
      <w:start w:val="1"/>
      <w:numFmt w:val="decimal"/>
      <w:lvlText w:val="%4."/>
      <w:lvlJc w:val="left"/>
      <w:pPr>
        <w:ind w:left="3228" w:hanging="360"/>
      </w:pPr>
    </w:lvl>
    <w:lvl w:ilvl="4" w:tplc="04180019" w:tentative="1">
      <w:start w:val="1"/>
      <w:numFmt w:val="lowerLetter"/>
      <w:lvlText w:val="%5."/>
      <w:lvlJc w:val="left"/>
      <w:pPr>
        <w:ind w:left="3948" w:hanging="360"/>
      </w:pPr>
    </w:lvl>
    <w:lvl w:ilvl="5" w:tplc="0418001B" w:tentative="1">
      <w:start w:val="1"/>
      <w:numFmt w:val="lowerRoman"/>
      <w:lvlText w:val="%6."/>
      <w:lvlJc w:val="right"/>
      <w:pPr>
        <w:ind w:left="4668" w:hanging="180"/>
      </w:pPr>
    </w:lvl>
    <w:lvl w:ilvl="6" w:tplc="0418000F" w:tentative="1">
      <w:start w:val="1"/>
      <w:numFmt w:val="decimal"/>
      <w:lvlText w:val="%7."/>
      <w:lvlJc w:val="left"/>
      <w:pPr>
        <w:ind w:left="5388" w:hanging="360"/>
      </w:pPr>
    </w:lvl>
    <w:lvl w:ilvl="7" w:tplc="04180019" w:tentative="1">
      <w:start w:val="1"/>
      <w:numFmt w:val="lowerLetter"/>
      <w:lvlText w:val="%8."/>
      <w:lvlJc w:val="left"/>
      <w:pPr>
        <w:ind w:left="6108" w:hanging="360"/>
      </w:pPr>
    </w:lvl>
    <w:lvl w:ilvl="8" w:tplc="0418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667329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100"/>
    <w:rsid w:val="0015272D"/>
    <w:rsid w:val="003C32F1"/>
    <w:rsid w:val="003E392A"/>
    <w:rsid w:val="00492100"/>
    <w:rsid w:val="007F7B7F"/>
    <w:rsid w:val="009C7DC6"/>
    <w:rsid w:val="00A549CF"/>
    <w:rsid w:val="00B77C0E"/>
    <w:rsid w:val="00D659B3"/>
    <w:rsid w:val="00E64B50"/>
    <w:rsid w:val="00F30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4BE6B"/>
  <w15:chartTrackingRefBased/>
  <w15:docId w15:val="{BBF292A8-BEED-4219-AFD0-F9BED1850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C0E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fr-CA"/>
      <w14:ligatures w14:val="none"/>
    </w:rPr>
  </w:style>
  <w:style w:type="paragraph" w:styleId="Heading2">
    <w:name w:val="heading 2"/>
    <w:basedOn w:val="Normal"/>
    <w:next w:val="Normal"/>
    <w:link w:val="Heading2Char"/>
    <w:qFormat/>
    <w:rsid w:val="00B77C0E"/>
    <w:pPr>
      <w:keepNext/>
      <w:ind w:left="540" w:firstLine="900"/>
      <w:jc w:val="right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B77C0E"/>
    <w:rPr>
      <w:rFonts w:ascii="Times New Roman" w:eastAsia="Times New Roman" w:hAnsi="Times New Roman" w:cs="Times New Roman"/>
      <w:b/>
      <w:kern w:val="0"/>
      <w:sz w:val="24"/>
      <w:szCs w:val="24"/>
      <w:lang w:val="fr-CA"/>
      <w14:ligatures w14:val="none"/>
    </w:rPr>
  </w:style>
  <w:style w:type="paragraph" w:styleId="ListParagraph">
    <w:name w:val="List Paragraph"/>
    <w:basedOn w:val="Normal"/>
    <w:uiPriority w:val="34"/>
    <w:qFormat/>
    <w:rsid w:val="00B77C0E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332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Alexandru Bota</dc:creator>
  <cp:keywords/>
  <dc:description/>
  <cp:lastModifiedBy>Alexandru Bota</cp:lastModifiedBy>
  <cp:revision>8</cp:revision>
  <dcterms:created xsi:type="dcterms:W3CDTF">2023-12-11T12:53:00Z</dcterms:created>
  <dcterms:modified xsi:type="dcterms:W3CDTF">2023-12-12T09:54:00Z</dcterms:modified>
</cp:coreProperties>
</file>