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6B9B6" w14:textId="2636EFB2" w:rsidR="00AB2852" w:rsidRDefault="00AB2852" w:rsidP="00AB2852">
      <w:pPr>
        <w:ind w:left="5760" w:firstLine="72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Anexa</w:t>
      </w:r>
      <w:proofErr w:type="spellEnd"/>
      <w:r>
        <w:rPr>
          <w:rFonts w:ascii="Times New Roman" w:hAnsi="Times New Roman" w:cs="Times New Roman"/>
        </w:rPr>
        <w:t xml:space="preserve"> nr.7</w:t>
      </w:r>
    </w:p>
    <w:p w14:paraId="428F71E1" w14:textId="77777777" w:rsidR="00AB2852" w:rsidRDefault="00AB2852" w:rsidP="00AB2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la </w:t>
      </w:r>
      <w:proofErr w:type="spellStart"/>
      <w:r>
        <w:rPr>
          <w:rFonts w:ascii="Times New Roman" w:hAnsi="Times New Roman" w:cs="Times New Roman"/>
        </w:rPr>
        <w:t>Proiectul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Hotărâre</w:t>
      </w:r>
      <w:proofErr w:type="spellEnd"/>
      <w:r>
        <w:rPr>
          <w:rFonts w:ascii="Times New Roman" w:hAnsi="Times New Roman" w:cs="Times New Roman"/>
        </w:rPr>
        <w:t xml:space="preserve"> a </w:t>
      </w:r>
      <w:proofErr w:type="spellStart"/>
      <w:r>
        <w:rPr>
          <w:rFonts w:ascii="Times New Roman" w:hAnsi="Times New Roman" w:cs="Times New Roman"/>
        </w:rPr>
        <w:t>Consiliului</w:t>
      </w:r>
      <w:proofErr w:type="spellEnd"/>
      <w:r>
        <w:rPr>
          <w:rFonts w:ascii="Times New Roman" w:hAnsi="Times New Roman" w:cs="Times New Roman"/>
        </w:rPr>
        <w:t xml:space="preserve"> Județean Satu Mare</w:t>
      </w:r>
    </w:p>
    <w:p w14:paraId="14109AC2" w14:textId="77777777" w:rsidR="00AB2852" w:rsidRDefault="00AB2852" w:rsidP="00AB2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nr._________________</w:t>
      </w:r>
    </w:p>
    <w:p w14:paraId="5C0DCC08" w14:textId="77777777" w:rsidR="00AB2852" w:rsidRDefault="00AB2852" w:rsidP="00AB2852">
      <w:pPr>
        <w:rPr>
          <w:rFonts w:ascii="Times New Roman" w:hAnsi="Times New Roman" w:cs="Times New Roman"/>
        </w:rPr>
      </w:pPr>
    </w:p>
    <w:p w14:paraId="18593AA8" w14:textId="77777777" w:rsidR="00AB2852" w:rsidRDefault="00AB2852" w:rsidP="00AB2852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</w:t>
      </w:r>
      <w:r w:rsidRPr="003656CB">
        <w:rPr>
          <w:rFonts w:ascii="Times New Roman" w:hAnsi="Times New Roman" w:cs="Times New Roman"/>
          <w:sz w:val="24"/>
          <w:szCs w:val="24"/>
        </w:rPr>
        <w:t>FUNDAMENTAREA TARIFULUI UNEI CALATORII</w:t>
      </w:r>
    </w:p>
    <w:p w14:paraId="322BFA27" w14:textId="77777777" w:rsidR="00AB2852" w:rsidRDefault="00AB2852" w:rsidP="00AB28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Contract nr.517/25.10.2022 (lot7) </w:t>
      </w:r>
    </w:p>
    <w:p w14:paraId="6BD76AEB" w14:textId="77777777" w:rsidR="00824AC0" w:rsidRDefault="00824AC0" w:rsidP="00AB285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7920" w:type="dxa"/>
        <w:tblInd w:w="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AB2852" w:rsidRPr="004D676F" w14:paraId="70E6801D" w14:textId="77777777" w:rsidTr="00824AC0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156C1FCB" w14:textId="77777777" w:rsidR="00AB2852" w:rsidRPr="004D676F" w:rsidRDefault="00AB2852" w:rsidP="001B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ELEMENTE DE CHELTUIELI</w:t>
            </w:r>
          </w:p>
        </w:tc>
        <w:tc>
          <w:tcPr>
            <w:tcW w:w="1620" w:type="dxa"/>
          </w:tcPr>
          <w:p w14:paraId="700C7CD2" w14:textId="77777777" w:rsidR="00AB2852" w:rsidRPr="004D676F" w:rsidRDefault="00AB2852" w:rsidP="001B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Stabilire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/Initial</w:t>
            </w:r>
          </w:p>
        </w:tc>
        <w:tc>
          <w:tcPr>
            <w:tcW w:w="1620" w:type="dxa"/>
          </w:tcPr>
          <w:p w14:paraId="66F8C690" w14:textId="77777777" w:rsidR="00AB2852" w:rsidRPr="004D676F" w:rsidRDefault="00AB2852" w:rsidP="001B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Modificare</w:t>
            </w:r>
            <w:proofErr w:type="spellEnd"/>
          </w:p>
        </w:tc>
      </w:tr>
      <w:tr w:rsidR="00AB2852" w:rsidRPr="004D676F" w14:paraId="2F59498B" w14:textId="77777777" w:rsidTr="00824AC0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10E00340" w14:textId="01DCAE36" w:rsidR="00AB2852" w:rsidRPr="004D676F" w:rsidRDefault="00AB2852" w:rsidP="001B38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mediu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,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inclusiv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 T.V.A. (lei/km/loc)</w:t>
            </w:r>
          </w:p>
        </w:tc>
        <w:tc>
          <w:tcPr>
            <w:tcW w:w="1620" w:type="dxa"/>
            <w:shd w:val="clear" w:color="auto" w:fill="ACB9CA"/>
          </w:tcPr>
          <w:p w14:paraId="7CE957E8" w14:textId="77777777" w:rsidR="00AB2852" w:rsidRPr="00B30BC6" w:rsidRDefault="00AB2852" w:rsidP="001B38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0BC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1620" w:type="dxa"/>
            <w:shd w:val="clear" w:color="auto" w:fill="ACB9CA"/>
          </w:tcPr>
          <w:p w14:paraId="53F66A4F" w14:textId="77777777" w:rsidR="00AB2852" w:rsidRPr="00B30BC6" w:rsidRDefault="00AB2852" w:rsidP="001B38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B30BC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0,6</w:t>
            </w:r>
          </w:p>
        </w:tc>
      </w:tr>
    </w:tbl>
    <w:p w14:paraId="0F67221B" w14:textId="77777777" w:rsidR="00AB2852" w:rsidRPr="003656CB" w:rsidRDefault="00AB2852" w:rsidP="00AB2852">
      <w:pPr>
        <w:rPr>
          <w:rFonts w:ascii="Times New Roman" w:hAnsi="Times New Roman" w:cs="Times New Roman"/>
          <w:sz w:val="24"/>
          <w:szCs w:val="24"/>
        </w:rPr>
      </w:pPr>
    </w:p>
    <w:p w14:paraId="029419AA" w14:textId="77777777" w:rsidR="00AB2852" w:rsidRDefault="00AB2852" w:rsidP="00AB2852">
      <w:pPr>
        <w:rPr>
          <w:rFonts w:ascii="Times New Roman" w:hAnsi="Times New Roman" w:cs="Times New Roman"/>
          <w:b/>
          <w:iCs/>
        </w:rPr>
      </w:pPr>
      <w:proofErr w:type="spellStart"/>
      <w:r w:rsidRPr="004D2E8F">
        <w:rPr>
          <w:rFonts w:ascii="Times New Roman" w:hAnsi="Times New Roman" w:cs="Times New Roman"/>
          <w:b/>
          <w:iCs/>
        </w:rPr>
        <w:t>Traseul</w:t>
      </w:r>
      <w:proofErr w:type="spellEnd"/>
      <w:r w:rsidRPr="004D2E8F">
        <w:rPr>
          <w:rFonts w:ascii="Times New Roman" w:hAnsi="Times New Roman" w:cs="Times New Roman"/>
          <w:b/>
          <w:iCs/>
        </w:rPr>
        <w:t xml:space="preserve"> nr. </w:t>
      </w:r>
      <w:r>
        <w:rPr>
          <w:rFonts w:ascii="Times New Roman" w:hAnsi="Times New Roman" w:cs="Times New Roman"/>
          <w:b/>
          <w:iCs/>
        </w:rPr>
        <w:t>24</w:t>
      </w:r>
      <w:r w:rsidRPr="004D2E8F">
        <w:rPr>
          <w:rFonts w:ascii="Times New Roman" w:hAnsi="Times New Roman" w:cs="Times New Roman"/>
          <w:b/>
          <w:iCs/>
        </w:rPr>
        <w:t xml:space="preserve"> Satu Mare-</w:t>
      </w:r>
      <w:proofErr w:type="spellStart"/>
      <w:r>
        <w:rPr>
          <w:rFonts w:ascii="Times New Roman" w:hAnsi="Times New Roman" w:cs="Times New Roman"/>
          <w:b/>
          <w:iCs/>
        </w:rPr>
        <w:t>Craidorolț</w:t>
      </w:r>
      <w:proofErr w:type="spellEnd"/>
      <w:r>
        <w:rPr>
          <w:rFonts w:ascii="Times New Roman" w:hAnsi="Times New Roman" w:cs="Times New Roman"/>
          <w:b/>
          <w:iCs/>
        </w:rPr>
        <w:t xml:space="preserve">- </w:t>
      </w:r>
      <w:proofErr w:type="spellStart"/>
      <w:r>
        <w:rPr>
          <w:rFonts w:ascii="Times New Roman" w:hAnsi="Times New Roman" w:cs="Times New Roman"/>
          <w:b/>
          <w:iCs/>
        </w:rPr>
        <w:t>Tășnad</w:t>
      </w:r>
      <w:proofErr w:type="spellEnd"/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</w:tblGrid>
      <w:tr w:rsidR="00AB2852" w14:paraId="290B92AC" w14:textId="77777777" w:rsidTr="001B38BD">
        <w:trPr>
          <w:trHeight w:val="259"/>
        </w:trPr>
        <w:tc>
          <w:tcPr>
            <w:tcW w:w="1482" w:type="dxa"/>
            <w:vMerge w:val="restart"/>
          </w:tcPr>
          <w:p w14:paraId="06A9368C" w14:textId="77777777" w:rsidR="00AB2852" w:rsidRDefault="00AB2852" w:rsidP="001B38BD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249E5DA6" w14:textId="77777777" w:rsidR="00AB2852" w:rsidRDefault="00AB2852" w:rsidP="001B38BD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6A7B6A08" w14:textId="77777777" w:rsidR="00AB2852" w:rsidRDefault="00AB2852" w:rsidP="001B38BD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1B9FA377" w14:textId="77777777" w:rsidR="00AB2852" w:rsidRDefault="00AB2852" w:rsidP="001B38BD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4731" w:type="dxa"/>
            <w:gridSpan w:val="10"/>
          </w:tcPr>
          <w:p w14:paraId="564ED343" w14:textId="77777777" w:rsidR="00AB2852" w:rsidRDefault="00AB2852" w:rsidP="001B38BD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AB2852" w14:paraId="01DCDB63" w14:textId="77777777" w:rsidTr="001B38BD">
        <w:trPr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3C06A873" w14:textId="77777777" w:rsidR="00AB2852" w:rsidRDefault="00AB2852" w:rsidP="001B38BD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6679270E" w14:textId="77777777" w:rsidR="00AB2852" w:rsidRDefault="00AB2852" w:rsidP="001B38BD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50DC37C6" w14:textId="77777777" w:rsidR="00AB2852" w:rsidRDefault="00AB2852" w:rsidP="001B38BD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B549227" w14:textId="77777777" w:rsidR="00AB2852" w:rsidRDefault="00AB2852" w:rsidP="001B38BD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Madaras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677B93C" w14:textId="77777777" w:rsidR="00AB2852" w:rsidRDefault="00AB2852" w:rsidP="001B38BD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Gelu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A0A0F30" w14:textId="77777777" w:rsidR="00AB2852" w:rsidRDefault="00AB2852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Terebesti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EF5567E" w14:textId="77777777" w:rsidR="00AB2852" w:rsidRDefault="00AB2852" w:rsidP="001B38BD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Piscari</w:t>
            </w:r>
            <w:proofErr w:type="spellEnd"/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503E022" w14:textId="77777777" w:rsidR="00AB2852" w:rsidRDefault="00AB2852" w:rsidP="001B38BD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Craidorolt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0BA79AE" w14:textId="77777777" w:rsidR="00AB2852" w:rsidRDefault="00AB2852" w:rsidP="001B38BD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Mic</w:t>
            </w:r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CDACF77" w14:textId="77777777" w:rsidR="00AB2852" w:rsidRDefault="00AB2852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Eriu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Sancrai</w:t>
            </w:r>
            <w:proofErr w:type="spellEnd"/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155FE77" w14:textId="77777777" w:rsidR="00AB2852" w:rsidRDefault="00AB2852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Cig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B100D5A" w14:textId="77777777" w:rsidR="00AB2852" w:rsidRDefault="00AB2852" w:rsidP="001B38BD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Tasnad</w:t>
            </w:r>
            <w:proofErr w:type="spellEnd"/>
          </w:p>
        </w:tc>
      </w:tr>
      <w:tr w:rsidR="00AB2852" w14:paraId="535B3903" w14:textId="77777777" w:rsidTr="001B38BD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10D92675" w14:textId="77777777" w:rsidR="00AB2852" w:rsidRDefault="00AB2852" w:rsidP="001B38BD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75A5008A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6129B27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70C19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7E842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11,4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60942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13,8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E2EA6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16,2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071F1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20,4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00A03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22,2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CD84E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2D930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2F0C2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32,4</w:t>
            </w:r>
          </w:p>
        </w:tc>
      </w:tr>
      <w:tr w:rsidR="00AB2852" w14:paraId="34AE515E" w14:textId="77777777" w:rsidTr="001B38BD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DA70FB7" w14:textId="77777777" w:rsidR="00AB2852" w:rsidRDefault="00AB2852" w:rsidP="001B38BD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Madaras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D12C156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FE2C7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1FB9A4D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B43AD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03D88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563A5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C9797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07637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3E749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CA40E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E59F7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</w:tr>
      <w:tr w:rsidR="00AB2852" w14:paraId="606F706E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E745EA3" w14:textId="77777777" w:rsidR="00AB2852" w:rsidRDefault="00AB2852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Gelu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15F64BC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8721C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E9914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6B36650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8E0EF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9EA72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3E50A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6915E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389BC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7A8D3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44A9F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</w:tr>
      <w:tr w:rsidR="00AB2852" w14:paraId="0E3AACFE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E390E6B" w14:textId="77777777" w:rsidR="00AB2852" w:rsidRDefault="00AB2852" w:rsidP="001B38B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Terebesti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DEAEC45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70543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187ED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8457F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CAEEE09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E7B07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29861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C9D19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3BC71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13EA1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C5877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18,6</w:t>
            </w:r>
          </w:p>
        </w:tc>
      </w:tr>
      <w:tr w:rsidR="00AB2852" w14:paraId="0646AF22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C0B44FE" w14:textId="77777777" w:rsidR="00AB2852" w:rsidRDefault="00AB2852" w:rsidP="001B38B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Piscari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762B15E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B4EF9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16,2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1688A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47E48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D53AA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54F93D9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7C5AC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72927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2BCED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67809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7C3FE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16,2</w:t>
            </w:r>
          </w:p>
        </w:tc>
      </w:tr>
      <w:tr w:rsidR="00AB2852" w14:paraId="164832A5" w14:textId="77777777" w:rsidTr="001B38BD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0B9663E" w14:textId="77777777" w:rsidR="00AB2852" w:rsidRDefault="00AB2852" w:rsidP="001B38BD">
            <w:pPr>
              <w:pStyle w:val="TableParagraph"/>
              <w:spacing w:line="241" w:lineRule="exact"/>
              <w:ind w:left="100" w:right="71"/>
              <w:jc w:val="center"/>
            </w:pPr>
            <w:proofErr w:type="spellStart"/>
            <w:r>
              <w:t>Craidorolt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3944FE2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7881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0B9D0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54F4E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04F28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999FC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F0513F7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BC625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D43FF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65D37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2B6B5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AB2852" w14:paraId="288C79BB" w14:textId="77777777" w:rsidTr="001B38BD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ACBA534" w14:textId="77777777" w:rsidR="00AB2852" w:rsidRDefault="00AB2852" w:rsidP="001B38BD">
            <w:pPr>
              <w:pStyle w:val="TableParagraph"/>
              <w:spacing w:line="238" w:lineRule="exact"/>
              <w:ind w:left="100" w:right="71"/>
              <w:jc w:val="center"/>
            </w:pPr>
            <w:r>
              <w:t>Satu Mic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18D9DC0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98AEB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22,2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32DBE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E99BC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C6E40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E8CDA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E6DD9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1F8F1F9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7DCFB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58F62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A625E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10,2</w:t>
            </w:r>
          </w:p>
        </w:tc>
      </w:tr>
      <w:tr w:rsidR="00AB2852" w14:paraId="1AC51B7C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026BCA6" w14:textId="77777777" w:rsidR="00AB2852" w:rsidRDefault="00AB2852" w:rsidP="001B38B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Eriu</w:t>
            </w:r>
            <w:proofErr w:type="spellEnd"/>
            <w:r>
              <w:t xml:space="preserve"> </w:t>
            </w:r>
            <w:proofErr w:type="spellStart"/>
            <w:r>
              <w:t>Sancrai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91FEB3E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0998B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F322E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4C988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4306F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2FDD8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13A68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A9A32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3FA5816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241B8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02840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</w:tr>
      <w:tr w:rsidR="00AB2852" w14:paraId="4E81A943" w14:textId="77777777" w:rsidTr="001B38BD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6BC1DAB" w14:textId="77777777" w:rsidR="00AB2852" w:rsidRDefault="00AB2852" w:rsidP="001B38BD">
            <w:pPr>
              <w:pStyle w:val="TableParagraph"/>
              <w:spacing w:line="238" w:lineRule="exact"/>
              <w:ind w:left="100" w:right="72"/>
              <w:jc w:val="center"/>
            </w:pPr>
            <w:r>
              <w:t>Cig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9CAF6BF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8DE1F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E11D7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F695B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99276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4A0DF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C42FB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28B53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7B79B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28BA7F3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6EBD2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5,4</w:t>
            </w:r>
          </w:p>
        </w:tc>
      </w:tr>
      <w:tr w:rsidR="00AB2852" w14:paraId="24F358BE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F473E3D" w14:textId="77777777" w:rsidR="00AB2852" w:rsidRDefault="00AB2852" w:rsidP="001B38BD">
            <w:pPr>
              <w:pStyle w:val="TableParagraph"/>
              <w:spacing w:line="239" w:lineRule="exact"/>
              <w:ind w:left="100" w:right="68"/>
              <w:jc w:val="center"/>
            </w:pPr>
            <w:proofErr w:type="spellStart"/>
            <w:r>
              <w:t>Tasnad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B2B8E44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D93F4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32,4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1DBE4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DBB61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A5454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1D70E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16,2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B4C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DDC13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09A18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478B6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557D0D5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26A030F0" w14:textId="77777777" w:rsidR="00AB2852" w:rsidRDefault="00AB2852" w:rsidP="00AB2852">
      <w:pPr>
        <w:rPr>
          <w:rFonts w:ascii="Times New Roman" w:hAnsi="Times New Roman" w:cs="Times New Roman"/>
          <w:b/>
          <w:iCs/>
          <w:lang w:val="ro-RO"/>
        </w:rPr>
      </w:pP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</w:tblGrid>
      <w:tr w:rsidR="00AB2852" w14:paraId="4AC73708" w14:textId="77777777" w:rsidTr="001B38BD">
        <w:trPr>
          <w:trHeight w:val="259"/>
        </w:trPr>
        <w:tc>
          <w:tcPr>
            <w:tcW w:w="1482" w:type="dxa"/>
            <w:vMerge w:val="restart"/>
          </w:tcPr>
          <w:p w14:paraId="6A823EB4" w14:textId="77777777" w:rsidR="00AB2852" w:rsidRDefault="00AB2852" w:rsidP="001B38BD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21AC5F3A" w14:textId="77777777" w:rsidR="00AB2852" w:rsidRDefault="00AB2852" w:rsidP="001B38BD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6CCDF3C2" w14:textId="77777777" w:rsidR="00AB2852" w:rsidRDefault="00AB2852" w:rsidP="001B38BD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340D4274" w14:textId="77777777" w:rsidR="00AB2852" w:rsidRDefault="00AB2852" w:rsidP="001B38BD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BBB220C" w14:textId="77777777" w:rsidR="00AB2852" w:rsidRDefault="00AB2852" w:rsidP="001B38BD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4731" w:type="dxa"/>
            <w:gridSpan w:val="10"/>
          </w:tcPr>
          <w:p w14:paraId="55161241" w14:textId="77777777" w:rsidR="00AB2852" w:rsidRDefault="00AB2852" w:rsidP="001B38BD">
            <w:pPr>
              <w:pStyle w:val="TableParagraph"/>
              <w:spacing w:line="239" w:lineRule="exact"/>
              <w:ind w:left="1554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AB2852" w14:paraId="4D3A13B4" w14:textId="77777777" w:rsidTr="001B38BD">
        <w:trPr>
          <w:trHeight w:val="1231"/>
        </w:trPr>
        <w:tc>
          <w:tcPr>
            <w:tcW w:w="1482" w:type="dxa"/>
            <w:vMerge/>
            <w:tcBorders>
              <w:top w:val="nil"/>
            </w:tcBorders>
          </w:tcPr>
          <w:p w14:paraId="57970B91" w14:textId="77777777" w:rsidR="00AB2852" w:rsidRDefault="00AB2852" w:rsidP="001B38BD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58A39576" w14:textId="77777777" w:rsidR="00AB2852" w:rsidRDefault="00AB2852" w:rsidP="001B38BD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16A9BD44" w14:textId="77777777" w:rsidR="00AB2852" w:rsidRDefault="00AB2852" w:rsidP="001B38BD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8CE94AD" w14:textId="77777777" w:rsidR="00AB2852" w:rsidRDefault="00AB2852" w:rsidP="001B38BD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Madaras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82A6272" w14:textId="77777777" w:rsidR="00AB2852" w:rsidRDefault="00AB2852" w:rsidP="001B38BD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Gelu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D0FB910" w14:textId="77777777" w:rsidR="00AB2852" w:rsidRDefault="00AB2852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Terebesti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F3B41DA" w14:textId="77777777" w:rsidR="00AB2852" w:rsidRDefault="00AB2852" w:rsidP="001B38BD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Piscari</w:t>
            </w:r>
            <w:proofErr w:type="spellEnd"/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F5A1407" w14:textId="77777777" w:rsidR="00AB2852" w:rsidRDefault="00AB2852" w:rsidP="001B38BD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Craidorolt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DBEFD21" w14:textId="77777777" w:rsidR="00AB2852" w:rsidRDefault="00AB2852" w:rsidP="001B38BD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Mic</w:t>
            </w:r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3019162" w14:textId="77777777" w:rsidR="00AB2852" w:rsidRDefault="00AB2852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Eriu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Sancrai</w:t>
            </w:r>
            <w:proofErr w:type="spellEnd"/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E3357DC" w14:textId="77777777" w:rsidR="00AB2852" w:rsidRDefault="00AB2852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Cig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2BE651F" w14:textId="77777777" w:rsidR="00AB2852" w:rsidRDefault="00AB2852" w:rsidP="001B38BD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Tasnad</w:t>
            </w:r>
            <w:proofErr w:type="spellEnd"/>
          </w:p>
        </w:tc>
      </w:tr>
      <w:tr w:rsidR="00AB2852" w:rsidRPr="00E2521B" w14:paraId="6BA908CB" w14:textId="77777777" w:rsidTr="001B38BD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4812B822" w14:textId="77777777" w:rsidR="00AB2852" w:rsidRPr="00E2521B" w:rsidRDefault="00AB2852" w:rsidP="001B38BD">
            <w:pPr>
              <w:pStyle w:val="TableParagraph"/>
              <w:spacing w:line="240" w:lineRule="exact"/>
              <w:ind w:left="100" w:right="72"/>
              <w:jc w:val="center"/>
            </w:pPr>
            <w:r w:rsidRPr="00E2521B"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112EBEBB" w14:textId="77777777" w:rsidR="00AB2852" w:rsidRPr="00E2521B" w:rsidRDefault="00AB2852" w:rsidP="001B38BD">
            <w:pPr>
              <w:pStyle w:val="TableParagraph"/>
              <w:jc w:val="center"/>
              <w:rPr>
                <w:sz w:val="18"/>
              </w:rPr>
            </w:pPr>
            <w:r w:rsidRPr="00E2521B"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957BF42" w14:textId="77777777" w:rsidR="00AB2852" w:rsidRPr="00E2521B" w:rsidRDefault="00AB2852" w:rsidP="001B38BD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13113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 w:rsidRPr="00E2521B">
              <w:rPr>
                <w:sz w:val="18"/>
                <w:lang w:val="en-US"/>
              </w:rPr>
              <w:t>212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48789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 w:rsidRPr="00E2521B">
              <w:rPr>
                <w:sz w:val="18"/>
                <w:lang w:val="en-US"/>
              </w:rPr>
              <w:t>239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0603E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 w:rsidRPr="00E2521B">
              <w:rPr>
                <w:sz w:val="18"/>
                <w:lang w:val="en-US"/>
              </w:rPr>
              <w:t>267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923AF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 w:rsidRPr="00E2521B">
              <w:rPr>
                <w:sz w:val="18"/>
                <w:lang w:val="en-US"/>
              </w:rPr>
              <w:t>279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ABF79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 w:rsidRPr="00E2521B">
              <w:rPr>
                <w:sz w:val="18"/>
                <w:lang w:val="en-US"/>
              </w:rPr>
              <w:t>300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06910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 w:rsidRPr="00E2521B">
              <w:rPr>
                <w:sz w:val="18"/>
                <w:lang w:val="en-US"/>
              </w:rPr>
              <w:t>308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B5810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 w:rsidRPr="00E2521B">
              <w:rPr>
                <w:sz w:val="18"/>
                <w:lang w:val="en-US"/>
              </w:rPr>
              <w:t>312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E4211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 w:rsidRPr="00E2521B">
              <w:rPr>
                <w:sz w:val="18"/>
                <w:lang w:val="en-US"/>
              </w:rPr>
              <w:t>329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9615C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 w:rsidRPr="00E2521B">
              <w:rPr>
                <w:sz w:val="18"/>
                <w:lang w:val="en-US"/>
              </w:rPr>
              <w:t>354</w:t>
            </w:r>
          </w:p>
        </w:tc>
      </w:tr>
      <w:tr w:rsidR="00AB2852" w:rsidRPr="00E2521B" w14:paraId="18C65303" w14:textId="77777777" w:rsidTr="001B38BD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EC3560C" w14:textId="77777777" w:rsidR="00AB2852" w:rsidRPr="00E2521B" w:rsidRDefault="00AB2852" w:rsidP="001B38BD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 w:rsidRPr="00E2521B">
              <w:t>Madaras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6C8DF67" w14:textId="77777777" w:rsidR="00AB2852" w:rsidRPr="00E2521B" w:rsidRDefault="00AB2852" w:rsidP="001B38BD">
            <w:pPr>
              <w:pStyle w:val="TableParagraph"/>
              <w:jc w:val="center"/>
              <w:rPr>
                <w:sz w:val="18"/>
              </w:rPr>
            </w:pPr>
            <w:r w:rsidRPr="00E2521B"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F527A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 w:rsidRPr="00E2521B">
              <w:rPr>
                <w:sz w:val="18"/>
                <w:lang w:val="en-US"/>
              </w:rPr>
              <w:t>212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97BE6EA" w14:textId="77777777" w:rsidR="00AB2852" w:rsidRPr="00E2521B" w:rsidRDefault="00AB2852" w:rsidP="001B38B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67BA0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160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149B7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5F236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9C2E2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61398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A909A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A2A62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89B30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282</w:t>
            </w:r>
          </w:p>
        </w:tc>
      </w:tr>
      <w:tr w:rsidR="00AB2852" w:rsidRPr="00E2521B" w14:paraId="1512D09F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B6B5403" w14:textId="77777777" w:rsidR="00AB2852" w:rsidRPr="00E2521B" w:rsidRDefault="00AB2852" w:rsidP="001B38BD">
            <w:pPr>
              <w:pStyle w:val="TableParagraph"/>
              <w:spacing w:line="239" w:lineRule="exact"/>
              <w:ind w:left="100" w:right="72"/>
              <w:jc w:val="center"/>
            </w:pPr>
            <w:r w:rsidRPr="00E2521B">
              <w:t>Gelu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F82BA3A" w14:textId="77777777" w:rsidR="00AB2852" w:rsidRPr="00E2521B" w:rsidRDefault="00AB2852" w:rsidP="001B38BD">
            <w:pPr>
              <w:pStyle w:val="TableParagraph"/>
              <w:jc w:val="center"/>
              <w:rPr>
                <w:sz w:val="18"/>
              </w:rPr>
            </w:pPr>
            <w:r w:rsidRPr="00E2521B">
              <w:rPr>
                <w:sz w:val="18"/>
              </w:rPr>
              <w:t>19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F1352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 w:rsidRPr="00E2521B">
              <w:rPr>
                <w:sz w:val="18"/>
                <w:lang w:val="en-US"/>
              </w:rPr>
              <w:t>239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4F8DF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160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BCC52CF" w14:textId="77777777" w:rsidR="00AB2852" w:rsidRPr="00E2521B" w:rsidRDefault="00AB2852" w:rsidP="001B38B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1BA33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0F8B1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0B1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7173A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2FD5D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EA4D6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68D98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238</w:t>
            </w:r>
          </w:p>
        </w:tc>
      </w:tr>
      <w:tr w:rsidR="00AB2852" w:rsidRPr="00E2521B" w14:paraId="3F5D2F2D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DDA136B" w14:textId="77777777" w:rsidR="00AB2852" w:rsidRPr="00E2521B" w:rsidRDefault="00AB2852" w:rsidP="001B38B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 w:rsidRPr="00E2521B">
              <w:t>Terebesti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227B76F" w14:textId="77777777" w:rsidR="00AB2852" w:rsidRPr="00E2521B" w:rsidRDefault="00AB2852" w:rsidP="001B38BD">
            <w:pPr>
              <w:pStyle w:val="TableParagraph"/>
              <w:jc w:val="center"/>
              <w:rPr>
                <w:sz w:val="18"/>
              </w:rPr>
            </w:pPr>
            <w:r w:rsidRPr="00E2521B">
              <w:rPr>
                <w:sz w:val="18"/>
              </w:rPr>
              <w:t>23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4BC58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 w:rsidRPr="00E2521B">
              <w:rPr>
                <w:sz w:val="18"/>
                <w:lang w:val="en-US"/>
              </w:rPr>
              <w:t>267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A5D74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001AF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8DD688C" w14:textId="77777777" w:rsidR="00AB2852" w:rsidRPr="00E2521B" w:rsidRDefault="00AB2852" w:rsidP="001B38B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091C3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4A395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45861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F657F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56DF6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85262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211</w:t>
            </w:r>
          </w:p>
        </w:tc>
      </w:tr>
      <w:tr w:rsidR="00AB2852" w:rsidRPr="00E2521B" w14:paraId="4E10B83A" w14:textId="77777777" w:rsidTr="001B38BD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4E7A650" w14:textId="77777777" w:rsidR="00AB2852" w:rsidRPr="00E2521B" w:rsidRDefault="00AB2852" w:rsidP="001B38B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 w:rsidRPr="00E2521B">
              <w:t>Piscari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5E44A83" w14:textId="77777777" w:rsidR="00AB2852" w:rsidRPr="00E2521B" w:rsidRDefault="00AB2852" w:rsidP="001B38BD">
            <w:pPr>
              <w:pStyle w:val="TableParagraph"/>
              <w:jc w:val="center"/>
              <w:rPr>
                <w:sz w:val="18"/>
              </w:rPr>
            </w:pPr>
            <w:r w:rsidRPr="00E2521B">
              <w:rPr>
                <w:sz w:val="18"/>
              </w:rPr>
              <w:t>27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B82BE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 w:rsidRPr="00E2521B">
              <w:rPr>
                <w:sz w:val="18"/>
                <w:lang w:val="en-US"/>
              </w:rPr>
              <w:t>279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3964E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9FBAA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86D9E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B221D77" w14:textId="77777777" w:rsidR="00AB2852" w:rsidRPr="00E2521B" w:rsidRDefault="00AB2852" w:rsidP="001B38B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13A9D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297D0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6ED49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163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A0AD9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EEE16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191</w:t>
            </w:r>
          </w:p>
        </w:tc>
      </w:tr>
      <w:tr w:rsidR="00AB2852" w:rsidRPr="00E2521B" w14:paraId="6BA05C51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2787B2F" w14:textId="77777777" w:rsidR="00AB2852" w:rsidRPr="00E2521B" w:rsidRDefault="00AB2852" w:rsidP="001B38BD">
            <w:pPr>
              <w:pStyle w:val="TableParagraph"/>
              <w:spacing w:line="241" w:lineRule="exact"/>
              <w:ind w:left="100" w:right="71"/>
              <w:jc w:val="center"/>
            </w:pPr>
            <w:proofErr w:type="spellStart"/>
            <w:r w:rsidRPr="00E2521B">
              <w:t>Craidorolt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31AAC6B" w14:textId="77777777" w:rsidR="00AB2852" w:rsidRPr="00E2521B" w:rsidRDefault="00AB2852" w:rsidP="001B38BD">
            <w:pPr>
              <w:pStyle w:val="TableParagraph"/>
              <w:jc w:val="center"/>
              <w:rPr>
                <w:sz w:val="18"/>
              </w:rPr>
            </w:pPr>
            <w:r w:rsidRPr="00E2521B">
              <w:rPr>
                <w:sz w:val="18"/>
              </w:rPr>
              <w:t>34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53F8B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 w:rsidRPr="00E2521B">
              <w:rPr>
                <w:sz w:val="18"/>
                <w:lang w:val="en-US"/>
              </w:rPr>
              <w:t>300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37397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3541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5FC45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BAE13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291BB90" w14:textId="77777777" w:rsidR="00AB2852" w:rsidRPr="00E2521B" w:rsidRDefault="00AB2852" w:rsidP="001B38B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540AE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F23FC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44D0A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C7850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171</w:t>
            </w:r>
          </w:p>
        </w:tc>
      </w:tr>
      <w:tr w:rsidR="00AB2852" w:rsidRPr="00E2521B" w14:paraId="3A386B10" w14:textId="77777777" w:rsidTr="001B38BD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20285AB" w14:textId="77777777" w:rsidR="00AB2852" w:rsidRPr="00E2521B" w:rsidRDefault="00AB2852" w:rsidP="001B38BD">
            <w:pPr>
              <w:pStyle w:val="TableParagraph"/>
              <w:spacing w:line="238" w:lineRule="exact"/>
              <w:ind w:left="100" w:right="71"/>
              <w:jc w:val="center"/>
            </w:pPr>
            <w:r w:rsidRPr="00E2521B">
              <w:t>Satu Mic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5CE9683" w14:textId="77777777" w:rsidR="00AB2852" w:rsidRPr="00E2521B" w:rsidRDefault="00AB2852" w:rsidP="001B38BD">
            <w:pPr>
              <w:pStyle w:val="TableParagraph"/>
              <w:jc w:val="center"/>
              <w:rPr>
                <w:sz w:val="18"/>
              </w:rPr>
            </w:pPr>
            <w:r w:rsidRPr="00E2521B">
              <w:rPr>
                <w:sz w:val="18"/>
              </w:rPr>
              <w:t>37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0EB92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 w:rsidRPr="00E2521B">
              <w:rPr>
                <w:sz w:val="18"/>
                <w:lang w:val="en-US"/>
              </w:rPr>
              <w:t>308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A118F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08CC4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511BF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69E5B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5FE52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C9A73F9" w14:textId="77777777" w:rsidR="00AB2852" w:rsidRPr="00E2521B" w:rsidRDefault="00AB2852" w:rsidP="001B38BD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FC551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16E33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D4FBB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154</w:t>
            </w:r>
          </w:p>
        </w:tc>
      </w:tr>
      <w:tr w:rsidR="00AB2852" w:rsidRPr="00E2521B" w14:paraId="76E98617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1700C25" w14:textId="77777777" w:rsidR="00AB2852" w:rsidRPr="00E2521B" w:rsidRDefault="00AB2852" w:rsidP="001B38B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 w:rsidRPr="00E2521B">
              <w:t>Eriu</w:t>
            </w:r>
            <w:proofErr w:type="spellEnd"/>
            <w:r w:rsidRPr="00E2521B">
              <w:t xml:space="preserve"> </w:t>
            </w:r>
            <w:proofErr w:type="spellStart"/>
            <w:r w:rsidRPr="00E2521B">
              <w:t>Sancrai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28EBE48" w14:textId="77777777" w:rsidR="00AB2852" w:rsidRPr="00E2521B" w:rsidRDefault="00AB2852" w:rsidP="001B38BD">
            <w:pPr>
              <w:pStyle w:val="TableParagraph"/>
              <w:jc w:val="center"/>
              <w:rPr>
                <w:sz w:val="18"/>
              </w:rPr>
            </w:pPr>
            <w:r w:rsidRPr="00E2521B">
              <w:rPr>
                <w:sz w:val="18"/>
              </w:rPr>
              <w:t>40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6BE01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 w:rsidRPr="00E2521B">
              <w:rPr>
                <w:sz w:val="18"/>
                <w:lang w:val="en-US"/>
              </w:rPr>
              <w:t>312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EAC6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2B9E5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26BB9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B507A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163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B41F8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EA547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BB77AFE" w14:textId="77777777" w:rsidR="00AB2852" w:rsidRPr="00E2521B" w:rsidRDefault="00AB2852" w:rsidP="001B38B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6592F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8441B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141</w:t>
            </w:r>
          </w:p>
        </w:tc>
      </w:tr>
      <w:tr w:rsidR="00AB2852" w:rsidRPr="00E2521B" w14:paraId="2093673B" w14:textId="77777777" w:rsidTr="001B38BD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7CA08BA" w14:textId="77777777" w:rsidR="00AB2852" w:rsidRPr="00E2521B" w:rsidRDefault="00AB2852" w:rsidP="001B38BD">
            <w:pPr>
              <w:pStyle w:val="TableParagraph"/>
              <w:spacing w:line="238" w:lineRule="exact"/>
              <w:ind w:left="100" w:right="72"/>
              <w:jc w:val="center"/>
            </w:pPr>
            <w:r w:rsidRPr="00E2521B">
              <w:t>Cig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CBDC8D3" w14:textId="77777777" w:rsidR="00AB2852" w:rsidRPr="00E2521B" w:rsidRDefault="00AB2852" w:rsidP="001B38BD">
            <w:pPr>
              <w:pStyle w:val="TableParagraph"/>
              <w:jc w:val="center"/>
              <w:rPr>
                <w:sz w:val="18"/>
              </w:rPr>
            </w:pPr>
            <w:r w:rsidRPr="00E2521B">
              <w:rPr>
                <w:sz w:val="18"/>
              </w:rPr>
              <w:t>45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E06DE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 w:rsidRPr="00E2521B">
              <w:rPr>
                <w:sz w:val="18"/>
                <w:lang w:val="en-US"/>
              </w:rPr>
              <w:t>329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A3FAC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99F33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D28CA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2AF3D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9998B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42FED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F8D69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C30C7CA" w14:textId="77777777" w:rsidR="00AB2852" w:rsidRPr="00E2521B" w:rsidRDefault="00AB2852" w:rsidP="001B38B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D77A3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132</w:t>
            </w:r>
          </w:p>
        </w:tc>
      </w:tr>
      <w:tr w:rsidR="00AB2852" w:rsidRPr="00E2521B" w14:paraId="4D364B9C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1EC130E" w14:textId="77777777" w:rsidR="00AB2852" w:rsidRPr="00E2521B" w:rsidRDefault="00AB2852" w:rsidP="001B38BD">
            <w:pPr>
              <w:pStyle w:val="TableParagraph"/>
              <w:spacing w:line="239" w:lineRule="exact"/>
              <w:ind w:left="100" w:right="68"/>
              <w:jc w:val="center"/>
            </w:pPr>
            <w:proofErr w:type="spellStart"/>
            <w:r w:rsidRPr="00E2521B">
              <w:t>Tasnad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8A3EB02" w14:textId="77777777" w:rsidR="00AB2852" w:rsidRPr="00E2521B" w:rsidRDefault="00AB2852" w:rsidP="001B38BD">
            <w:pPr>
              <w:pStyle w:val="TableParagraph"/>
              <w:jc w:val="center"/>
              <w:rPr>
                <w:sz w:val="18"/>
              </w:rPr>
            </w:pPr>
            <w:r w:rsidRPr="00E2521B">
              <w:rPr>
                <w:sz w:val="18"/>
              </w:rPr>
              <w:t>54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B8D48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 w:rsidRPr="00E2521B">
              <w:rPr>
                <w:sz w:val="18"/>
                <w:lang w:val="en-US"/>
              </w:rPr>
              <w:t>354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F006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0138A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A4430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6C1F9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C53CF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80AAF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EB749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A51F3" w14:textId="77777777" w:rsidR="00AB2852" w:rsidRPr="00E2521B" w:rsidRDefault="00AB2852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4369671" w14:textId="77777777" w:rsidR="00AB2852" w:rsidRPr="00E2521B" w:rsidRDefault="00AB2852" w:rsidP="001B38BD">
            <w:pPr>
              <w:pStyle w:val="TableParagraph"/>
              <w:rPr>
                <w:sz w:val="18"/>
              </w:rPr>
            </w:pPr>
          </w:p>
        </w:tc>
      </w:tr>
    </w:tbl>
    <w:p w14:paraId="36FF825A" w14:textId="77777777" w:rsidR="00AB2852" w:rsidRDefault="00AB2852" w:rsidP="00AB2852">
      <w:pPr>
        <w:rPr>
          <w:rFonts w:ascii="Times New Roman" w:hAnsi="Times New Roman" w:cs="Times New Roman"/>
          <w:iCs/>
        </w:rPr>
      </w:pPr>
    </w:p>
    <w:p w14:paraId="181A09BD" w14:textId="77777777" w:rsidR="00006ABB" w:rsidRDefault="00006ABB" w:rsidP="00AB2852">
      <w:pPr>
        <w:rPr>
          <w:rFonts w:ascii="Times New Roman" w:hAnsi="Times New Roman" w:cs="Times New Roman"/>
          <w:iCs/>
        </w:rPr>
      </w:pPr>
    </w:p>
    <w:p w14:paraId="6BC83153" w14:textId="77777777" w:rsidR="00006ABB" w:rsidRDefault="00006ABB" w:rsidP="00AB2852">
      <w:pPr>
        <w:rPr>
          <w:rFonts w:ascii="Times New Roman" w:hAnsi="Times New Roman" w:cs="Times New Roman"/>
          <w:iCs/>
        </w:rPr>
      </w:pPr>
    </w:p>
    <w:p w14:paraId="33065865" w14:textId="77777777" w:rsidR="00006ABB" w:rsidRDefault="00006ABB" w:rsidP="00AB2852">
      <w:pPr>
        <w:rPr>
          <w:rFonts w:ascii="Times New Roman" w:hAnsi="Times New Roman" w:cs="Times New Roman"/>
          <w:iCs/>
        </w:rPr>
      </w:pPr>
    </w:p>
    <w:p w14:paraId="7F0F0075" w14:textId="77777777" w:rsidR="00006ABB" w:rsidRDefault="00006ABB" w:rsidP="00AB2852">
      <w:pPr>
        <w:rPr>
          <w:rFonts w:ascii="Times New Roman" w:hAnsi="Times New Roman" w:cs="Times New Roman"/>
          <w:iCs/>
        </w:rPr>
      </w:pPr>
    </w:p>
    <w:p w14:paraId="03389901" w14:textId="77777777" w:rsidR="00AB2852" w:rsidRDefault="00AB2852" w:rsidP="00AB2852">
      <w:pPr>
        <w:rPr>
          <w:rFonts w:ascii="Times New Roman" w:hAnsi="Times New Roman" w:cs="Times New Roman"/>
          <w:b/>
          <w:iCs/>
        </w:rPr>
      </w:pPr>
      <w:proofErr w:type="spellStart"/>
      <w:r w:rsidRPr="003656CB">
        <w:rPr>
          <w:rFonts w:ascii="Times New Roman" w:hAnsi="Times New Roman" w:cs="Times New Roman"/>
          <w:b/>
          <w:iCs/>
        </w:rPr>
        <w:lastRenderedPageBreak/>
        <w:t>Traseul</w:t>
      </w:r>
      <w:proofErr w:type="spellEnd"/>
      <w:r w:rsidRPr="003656CB">
        <w:rPr>
          <w:rFonts w:ascii="Times New Roman" w:hAnsi="Times New Roman" w:cs="Times New Roman"/>
          <w:b/>
          <w:iCs/>
        </w:rPr>
        <w:t xml:space="preserve"> nr. </w:t>
      </w:r>
      <w:r>
        <w:rPr>
          <w:rFonts w:ascii="Times New Roman" w:hAnsi="Times New Roman" w:cs="Times New Roman"/>
          <w:b/>
          <w:iCs/>
        </w:rPr>
        <w:t>25</w:t>
      </w:r>
      <w:r>
        <w:rPr>
          <w:rFonts w:ascii="Times New Roman" w:hAnsi="Times New Roman" w:cs="Times New Roman"/>
          <w:b/>
          <w:iCs/>
        </w:rPr>
        <w:tab/>
      </w:r>
      <w:r w:rsidRPr="003656CB">
        <w:rPr>
          <w:rFonts w:ascii="Times New Roman" w:hAnsi="Times New Roman" w:cs="Times New Roman"/>
          <w:b/>
          <w:iCs/>
        </w:rPr>
        <w:t xml:space="preserve"> Satu Mare- </w:t>
      </w:r>
      <w:proofErr w:type="spellStart"/>
      <w:r>
        <w:rPr>
          <w:rFonts w:ascii="Times New Roman" w:hAnsi="Times New Roman" w:cs="Times New Roman"/>
          <w:b/>
          <w:iCs/>
        </w:rPr>
        <w:t>Mădăras</w:t>
      </w:r>
      <w:proofErr w:type="spellEnd"/>
      <w:r>
        <w:rPr>
          <w:rFonts w:ascii="Times New Roman" w:hAnsi="Times New Roman" w:cs="Times New Roman"/>
          <w:b/>
          <w:iCs/>
        </w:rPr>
        <w:t xml:space="preserve">- </w:t>
      </w:r>
      <w:proofErr w:type="spellStart"/>
      <w:r>
        <w:rPr>
          <w:rFonts w:ascii="Times New Roman" w:hAnsi="Times New Roman" w:cs="Times New Roman"/>
          <w:b/>
          <w:iCs/>
        </w:rPr>
        <w:t>Craidorolț</w:t>
      </w:r>
      <w:proofErr w:type="spellEnd"/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</w:tblGrid>
      <w:tr w:rsidR="00AB2852" w14:paraId="7DA27553" w14:textId="77777777" w:rsidTr="001B38BD">
        <w:trPr>
          <w:trHeight w:val="259"/>
        </w:trPr>
        <w:tc>
          <w:tcPr>
            <w:tcW w:w="1482" w:type="dxa"/>
            <w:vMerge w:val="restart"/>
          </w:tcPr>
          <w:p w14:paraId="2D527AD4" w14:textId="77777777" w:rsidR="00AB2852" w:rsidRDefault="00AB2852" w:rsidP="001B38BD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503EEB16" w14:textId="77777777" w:rsidR="00AB2852" w:rsidRDefault="00AB2852" w:rsidP="001B38BD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18CD9432" w14:textId="77777777" w:rsidR="00AB2852" w:rsidRDefault="00AB2852" w:rsidP="001B38BD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21BAF68B" w14:textId="77777777" w:rsidR="00AB2852" w:rsidRDefault="00AB2852" w:rsidP="001B38BD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2810" w:type="dxa"/>
            <w:gridSpan w:val="6"/>
          </w:tcPr>
          <w:p w14:paraId="1C90E4B3" w14:textId="77777777" w:rsidR="00AB2852" w:rsidRDefault="00AB2852" w:rsidP="001B38BD">
            <w:pPr>
              <w:pStyle w:val="TableParagraph"/>
              <w:spacing w:line="239" w:lineRule="exact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AB2852" w14:paraId="7D1279C0" w14:textId="77777777" w:rsidTr="001B38BD">
        <w:trPr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5C7BEA3C" w14:textId="77777777" w:rsidR="00AB2852" w:rsidRDefault="00AB2852" w:rsidP="001B38BD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18D5EE05" w14:textId="77777777" w:rsidR="00AB2852" w:rsidRDefault="00AB2852" w:rsidP="001B38BD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6218F0B5" w14:textId="77777777" w:rsidR="00AB2852" w:rsidRDefault="00AB2852" w:rsidP="001B38BD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1D7471D" w14:textId="77777777" w:rsidR="00AB2852" w:rsidRDefault="00AB2852" w:rsidP="001B38BD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Madaras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AD00AEF" w14:textId="77777777" w:rsidR="00AB2852" w:rsidRDefault="00AB2852" w:rsidP="001B38BD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Gelu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A406623" w14:textId="77777777" w:rsidR="00AB2852" w:rsidRDefault="00AB2852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Terebesti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39B3B89" w14:textId="77777777" w:rsidR="00AB2852" w:rsidRDefault="00AB2852" w:rsidP="001B38BD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Piscari</w:t>
            </w:r>
            <w:proofErr w:type="spellEnd"/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547C30D" w14:textId="77777777" w:rsidR="00AB2852" w:rsidRDefault="00AB2852" w:rsidP="001B38BD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Craidorolt</w:t>
            </w:r>
            <w:proofErr w:type="spellEnd"/>
          </w:p>
        </w:tc>
      </w:tr>
      <w:tr w:rsidR="00AB2852" w14:paraId="6B73C073" w14:textId="77777777" w:rsidTr="001B38BD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48D5A526" w14:textId="77777777" w:rsidR="00AB2852" w:rsidRDefault="00AB2852" w:rsidP="001B38BD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472D79F2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6AC1C45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5575D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54B86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11,4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F2B1E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13,8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1D21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16,2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83EF4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20,4</w:t>
            </w:r>
          </w:p>
        </w:tc>
      </w:tr>
      <w:tr w:rsidR="00AB2852" w14:paraId="08E23061" w14:textId="77777777" w:rsidTr="001B38BD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2AAE341" w14:textId="77777777" w:rsidR="00AB2852" w:rsidRDefault="00AB2852" w:rsidP="001B38BD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Madaras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0DD089D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013E7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A28467C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4BF83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3F4D6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46CF7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5148D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AB2852" w14:paraId="7E10E9AC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866B3D4" w14:textId="77777777" w:rsidR="00AB2852" w:rsidRDefault="00AB2852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Gelu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70DCDDE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F8F2B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45670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BB4DD3B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7F268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B4EAE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64D51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AB2852" w14:paraId="486C1DDB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9E17619" w14:textId="77777777" w:rsidR="00AB2852" w:rsidRDefault="00AB2852" w:rsidP="001B38B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Terebesti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97C9EC9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4489C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23601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E9A15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C89E9AD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667B7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B776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6,6</w:t>
            </w:r>
          </w:p>
        </w:tc>
      </w:tr>
      <w:tr w:rsidR="00AB2852" w14:paraId="4368BE27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6C23B4A" w14:textId="77777777" w:rsidR="00AB2852" w:rsidRDefault="00AB2852" w:rsidP="001B38B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Piscari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46972D5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70D0D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16,2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83FE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059B3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E0B3B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911C327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89E97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</w:tr>
      <w:tr w:rsidR="00AB2852" w14:paraId="1A148494" w14:textId="77777777" w:rsidTr="001B38BD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453B9F5" w14:textId="77777777" w:rsidR="00AB2852" w:rsidRDefault="00AB2852" w:rsidP="001B38BD">
            <w:pPr>
              <w:pStyle w:val="TableParagraph"/>
              <w:spacing w:line="241" w:lineRule="exact"/>
              <w:ind w:left="100" w:right="71"/>
              <w:jc w:val="center"/>
            </w:pPr>
            <w:proofErr w:type="spellStart"/>
            <w:r>
              <w:t>Craidorolt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B11B309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E419A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788EA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C35EC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D926C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72474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D2E7393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202EE1C2" w14:textId="77777777" w:rsidR="00AB2852" w:rsidRDefault="00AB2852" w:rsidP="00AB2852">
      <w:pPr>
        <w:rPr>
          <w:rFonts w:ascii="Times New Roman" w:hAnsi="Times New Roman" w:cs="Times New Roman"/>
          <w:b/>
          <w:iCs/>
        </w:rPr>
      </w:pPr>
    </w:p>
    <w:p w14:paraId="41978799" w14:textId="77777777" w:rsidR="00AB2852" w:rsidRDefault="00AB2852" w:rsidP="00AB2852">
      <w:pPr>
        <w:rPr>
          <w:rFonts w:ascii="Times New Roman" w:hAnsi="Times New Roman" w:cs="Times New Roman"/>
          <w:b/>
          <w:iCs/>
        </w:rPr>
      </w:pPr>
    </w:p>
    <w:p w14:paraId="6D39D44B" w14:textId="77777777" w:rsidR="00AB2852" w:rsidRDefault="00AB2852" w:rsidP="00AB2852">
      <w:pPr>
        <w:rPr>
          <w:rFonts w:ascii="Times New Roman" w:hAnsi="Times New Roman" w:cs="Times New Roman"/>
          <w:b/>
          <w:iCs/>
        </w:rPr>
      </w:pP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</w:tblGrid>
      <w:tr w:rsidR="00AB2852" w14:paraId="34D25424" w14:textId="77777777" w:rsidTr="001B38BD">
        <w:trPr>
          <w:trHeight w:val="259"/>
        </w:trPr>
        <w:tc>
          <w:tcPr>
            <w:tcW w:w="1482" w:type="dxa"/>
            <w:vMerge w:val="restart"/>
          </w:tcPr>
          <w:p w14:paraId="5E9227AC" w14:textId="77777777" w:rsidR="00AB2852" w:rsidRDefault="00AB2852" w:rsidP="001B38BD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2808D704" w14:textId="77777777" w:rsidR="00AB2852" w:rsidRDefault="00AB2852" w:rsidP="001B38BD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762D6CA5" w14:textId="77777777" w:rsidR="00AB2852" w:rsidRDefault="00AB2852" w:rsidP="001B38BD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47ADFEFC" w14:textId="77777777" w:rsidR="00AB2852" w:rsidRDefault="00AB2852" w:rsidP="001B38BD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91BEBED" w14:textId="77777777" w:rsidR="00AB2852" w:rsidRDefault="00AB2852" w:rsidP="001B38BD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2810" w:type="dxa"/>
            <w:gridSpan w:val="6"/>
          </w:tcPr>
          <w:p w14:paraId="3F36CFE5" w14:textId="77777777" w:rsidR="00AB2852" w:rsidRDefault="00AB2852" w:rsidP="001B38BD">
            <w:pPr>
              <w:pStyle w:val="TableParagraph"/>
              <w:spacing w:line="239" w:lineRule="exact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AB2852" w14:paraId="4246303C" w14:textId="77777777" w:rsidTr="001B38BD">
        <w:trPr>
          <w:trHeight w:val="1231"/>
        </w:trPr>
        <w:tc>
          <w:tcPr>
            <w:tcW w:w="1482" w:type="dxa"/>
            <w:vMerge/>
            <w:tcBorders>
              <w:top w:val="nil"/>
            </w:tcBorders>
          </w:tcPr>
          <w:p w14:paraId="03F2BBA7" w14:textId="77777777" w:rsidR="00AB2852" w:rsidRDefault="00AB2852" w:rsidP="001B38BD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1215AF97" w14:textId="77777777" w:rsidR="00AB2852" w:rsidRDefault="00AB2852" w:rsidP="001B38BD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64FDF6FD" w14:textId="77777777" w:rsidR="00AB2852" w:rsidRDefault="00AB2852" w:rsidP="001B38BD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DF93E85" w14:textId="77777777" w:rsidR="00AB2852" w:rsidRDefault="00AB2852" w:rsidP="001B38BD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Madaras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DE062C2" w14:textId="77777777" w:rsidR="00AB2852" w:rsidRDefault="00AB2852" w:rsidP="001B38BD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Gelu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439A2CB" w14:textId="77777777" w:rsidR="00AB2852" w:rsidRDefault="00AB2852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Terebesti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226F1F4" w14:textId="77777777" w:rsidR="00AB2852" w:rsidRDefault="00AB2852" w:rsidP="001B38BD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Piscari</w:t>
            </w:r>
            <w:proofErr w:type="spellEnd"/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B1CFDED" w14:textId="77777777" w:rsidR="00AB2852" w:rsidRDefault="00AB2852" w:rsidP="001B38BD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Craidorolt</w:t>
            </w:r>
            <w:proofErr w:type="spellEnd"/>
          </w:p>
        </w:tc>
      </w:tr>
      <w:tr w:rsidR="00AB2852" w14:paraId="0702C405" w14:textId="77777777" w:rsidTr="001B38BD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19B53E0C" w14:textId="77777777" w:rsidR="00AB2852" w:rsidRDefault="00AB2852" w:rsidP="001B38BD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591A1A70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97530D9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FDFD3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  <w:lang w:val="en-US"/>
              </w:rPr>
            </w:pPr>
            <w:r w:rsidRPr="00E2521B">
              <w:rPr>
                <w:sz w:val="18"/>
                <w:lang w:val="en-US"/>
              </w:rPr>
              <w:t>212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AB08A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  <w:lang w:val="en-US"/>
              </w:rPr>
            </w:pPr>
            <w:r w:rsidRPr="00E2521B">
              <w:rPr>
                <w:sz w:val="18"/>
                <w:lang w:val="en-US"/>
              </w:rPr>
              <w:t>239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386F6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  <w:lang w:val="en-US"/>
              </w:rPr>
            </w:pPr>
            <w:r w:rsidRPr="00E2521B">
              <w:rPr>
                <w:sz w:val="18"/>
                <w:lang w:val="en-US"/>
              </w:rPr>
              <w:t>267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4344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  <w:lang w:val="en-US"/>
              </w:rPr>
            </w:pPr>
            <w:r w:rsidRPr="00E2521B">
              <w:rPr>
                <w:sz w:val="18"/>
                <w:lang w:val="en-US"/>
              </w:rPr>
              <w:t>279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A4E83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  <w:lang w:val="en-US"/>
              </w:rPr>
            </w:pPr>
            <w:r w:rsidRPr="00E2521B">
              <w:rPr>
                <w:sz w:val="18"/>
                <w:lang w:val="en-US"/>
              </w:rPr>
              <w:t>300</w:t>
            </w:r>
          </w:p>
        </w:tc>
      </w:tr>
      <w:tr w:rsidR="00AB2852" w14:paraId="4461EE4A" w14:textId="77777777" w:rsidTr="001B38BD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026B1C9" w14:textId="77777777" w:rsidR="00AB2852" w:rsidRDefault="00AB2852" w:rsidP="001B38BD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Madaras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77F27D0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72E75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  <w:lang w:val="en-US"/>
              </w:rPr>
            </w:pPr>
            <w:r w:rsidRPr="00E2521B">
              <w:rPr>
                <w:sz w:val="18"/>
                <w:lang w:val="en-US"/>
              </w:rPr>
              <w:t>212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E2DF475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7D797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  <w:lang w:val="en-US"/>
              </w:rPr>
              <w:t>160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68058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  <w:lang w:val="en-US"/>
              </w:rPr>
              <w:t>200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66432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  <w:lang w:val="en-US"/>
              </w:rPr>
              <w:t>213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E9CCB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  <w:lang w:val="en-US"/>
              </w:rPr>
              <w:t>227</w:t>
            </w:r>
          </w:p>
        </w:tc>
      </w:tr>
      <w:tr w:rsidR="00AB2852" w14:paraId="02A1F629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BFF5EDA" w14:textId="77777777" w:rsidR="00AB2852" w:rsidRDefault="00AB2852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Gelu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EE6C676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85AAF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  <w:lang w:val="en-US"/>
              </w:rPr>
            </w:pPr>
            <w:r w:rsidRPr="00E2521B">
              <w:rPr>
                <w:sz w:val="18"/>
                <w:lang w:val="en-US"/>
              </w:rPr>
              <w:t>239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BBFCB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  <w:lang w:val="en-US"/>
              </w:rPr>
              <w:t>160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019AEE1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6C94D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  <w:lang w:val="en-US"/>
              </w:rPr>
              <w:t>131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56777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  <w:lang w:val="en-US"/>
              </w:rPr>
              <w:t>151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F0790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  <w:lang w:val="en-US"/>
              </w:rPr>
              <w:t>170</w:t>
            </w:r>
          </w:p>
        </w:tc>
      </w:tr>
      <w:tr w:rsidR="00AB2852" w14:paraId="639BA11E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A6D2404" w14:textId="77777777" w:rsidR="00AB2852" w:rsidRDefault="00AB2852" w:rsidP="001B38B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Terebesti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80B6BDE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62042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  <w:lang w:val="en-US"/>
              </w:rPr>
            </w:pPr>
            <w:r w:rsidRPr="00E2521B">
              <w:rPr>
                <w:sz w:val="18"/>
                <w:lang w:val="en-US"/>
              </w:rPr>
              <w:t>267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03A13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  <w:lang w:val="en-US"/>
              </w:rPr>
              <w:t>200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0CA49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  <w:lang w:val="en-US"/>
              </w:rPr>
              <w:t>131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69D3520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BE7F7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  <w:lang w:val="en-US"/>
              </w:rPr>
              <w:t>131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EB251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  <w:lang w:val="en-US"/>
              </w:rPr>
              <w:t>152</w:t>
            </w:r>
          </w:p>
        </w:tc>
      </w:tr>
      <w:tr w:rsidR="00AB2852" w14:paraId="06F3E1E6" w14:textId="77777777" w:rsidTr="001B38BD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480F7FA" w14:textId="77777777" w:rsidR="00AB2852" w:rsidRDefault="00AB2852" w:rsidP="001B38B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Piscari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2B62A3B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EEF4D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  <w:lang w:val="en-US"/>
              </w:rPr>
            </w:pPr>
            <w:r w:rsidRPr="00E2521B">
              <w:rPr>
                <w:sz w:val="18"/>
                <w:lang w:val="en-US"/>
              </w:rPr>
              <w:t>279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F3CF4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  <w:lang w:val="en-US"/>
              </w:rPr>
              <w:t>213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250A2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  <w:lang w:val="en-US"/>
              </w:rPr>
              <w:t>151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C1139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  <w:lang w:val="en-US"/>
              </w:rPr>
              <w:t>131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94D7E4B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2BAC4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  <w:lang w:val="en-US"/>
              </w:rPr>
              <w:t>131</w:t>
            </w:r>
          </w:p>
        </w:tc>
      </w:tr>
      <w:tr w:rsidR="00AB2852" w14:paraId="014E9E0D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52DEF39" w14:textId="77777777" w:rsidR="00AB2852" w:rsidRDefault="00AB2852" w:rsidP="001B38BD">
            <w:pPr>
              <w:pStyle w:val="TableParagraph"/>
              <w:spacing w:line="241" w:lineRule="exact"/>
              <w:ind w:left="100" w:right="71"/>
              <w:jc w:val="center"/>
            </w:pPr>
            <w:proofErr w:type="spellStart"/>
            <w:r>
              <w:t>Craidorolt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E3F4029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D58A9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  <w:lang w:val="en-US"/>
              </w:rPr>
            </w:pPr>
            <w:r w:rsidRPr="00E2521B">
              <w:rPr>
                <w:sz w:val="18"/>
                <w:lang w:val="en-US"/>
              </w:rPr>
              <w:t>300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F1739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  <w:lang w:val="en-US"/>
              </w:rPr>
              <w:t>227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AB8A7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  <w:lang w:val="en-US"/>
              </w:rPr>
              <w:t>170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ABB6E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  <w:lang w:val="en-US"/>
              </w:rPr>
              <w:t>152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53FDA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  <w:lang w:val="en-US"/>
              </w:rPr>
              <w:t>131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32F86AD" w14:textId="77777777" w:rsidR="00AB2852" w:rsidRDefault="00AB2852" w:rsidP="001B38BD">
            <w:pPr>
              <w:pStyle w:val="TableParagraph"/>
              <w:rPr>
                <w:color w:val="70AD47" w:themeColor="accent6"/>
                <w:sz w:val="18"/>
              </w:rPr>
            </w:pPr>
          </w:p>
        </w:tc>
      </w:tr>
    </w:tbl>
    <w:p w14:paraId="40120E4C" w14:textId="77777777" w:rsidR="00AB2852" w:rsidRDefault="00AB2852" w:rsidP="00AB2852">
      <w:pPr>
        <w:rPr>
          <w:rFonts w:ascii="Times New Roman" w:hAnsi="Times New Roman" w:cs="Times New Roman"/>
          <w:iCs/>
        </w:rPr>
      </w:pPr>
    </w:p>
    <w:p w14:paraId="0FBB4E95" w14:textId="77777777" w:rsidR="00AB2852" w:rsidRDefault="00AB2852" w:rsidP="00AB2852">
      <w:pPr>
        <w:rPr>
          <w:rFonts w:ascii="Times New Roman" w:hAnsi="Times New Roman" w:cs="Times New Roman"/>
          <w:iCs/>
        </w:rPr>
      </w:pPr>
    </w:p>
    <w:p w14:paraId="3764D2DF" w14:textId="1D8A1388" w:rsidR="00287DE1" w:rsidRPr="005D1AD7" w:rsidRDefault="00287DE1" w:rsidP="00287DE1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NOTĂ: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caietului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sarcini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884828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distanţele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staţiile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îmbarcarea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debarcarea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traseelor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din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programul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subdiviziuni</w:t>
      </w:r>
      <w:proofErr w:type="spellEnd"/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două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zecimale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astfel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:</w:t>
      </w:r>
    </w:p>
    <w:p w14:paraId="31FA7C58" w14:textId="77777777" w:rsidR="00287DE1" w:rsidRPr="005D1AD7" w:rsidRDefault="00287DE1" w:rsidP="00287DE1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fracţiunile</w:t>
      </w:r>
      <w:proofErr w:type="spellEnd"/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peste</w:t>
      </w:r>
      <w:proofErr w:type="spellEnd"/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</w:p>
    <w:p w14:paraId="718112CF" w14:textId="77777777" w:rsidR="00287DE1" w:rsidRPr="005D1AD7" w:rsidRDefault="00287DE1" w:rsidP="00287DE1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z w:val="20"/>
          <w:szCs w:val="20"/>
        </w:rPr>
        <w:t xml:space="preserve">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cuprinse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neglijarea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până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.</w:t>
      </w:r>
    </w:p>
    <w:p w14:paraId="1FC26852" w14:textId="2F0ACE39" w:rsidR="00AB2852" w:rsidRDefault="00287DE1" w:rsidP="00287DE1">
      <w:pPr>
        <w:rPr>
          <w:rFonts w:ascii="Times New Roman" w:hAnsi="Times New Roman" w:cs="Times New Roman"/>
          <w:iCs/>
        </w:rPr>
      </w:pP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asigurarea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unei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eficiențe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economice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operatorului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transport, precum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suportabile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către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căror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situează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sub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această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ajustare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modificare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884828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proofErr w:type="spellEnd"/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serviciile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persoane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proofErr w:type="spellEnd"/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proofErr w:type="spellEnd"/>
      <w:r w:rsidRPr="00E774C9">
        <w:rPr>
          <w:i/>
        </w:rPr>
        <w:t>.</w:t>
      </w:r>
    </w:p>
    <w:p w14:paraId="0028E27E" w14:textId="77777777" w:rsidR="00AB2852" w:rsidRDefault="00AB2852" w:rsidP="00AB2852">
      <w:pPr>
        <w:rPr>
          <w:rFonts w:ascii="Times New Roman" w:hAnsi="Times New Roman" w:cs="Times New Roman"/>
          <w:iCs/>
        </w:rPr>
      </w:pPr>
    </w:p>
    <w:p w14:paraId="7E647364" w14:textId="77777777" w:rsidR="00AB2852" w:rsidRPr="00872856" w:rsidRDefault="00AB2852" w:rsidP="00AB2852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>PREȘEDINTE,                                                       DIRECTOR EXECUTIV DIRECȚIA TEHNICĂ</w:t>
      </w:r>
    </w:p>
    <w:p w14:paraId="6EABB84A" w14:textId="77777777" w:rsidR="00AB2852" w:rsidRPr="00872856" w:rsidRDefault="00AB2852" w:rsidP="00AB2852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</w:t>
      </w:r>
      <w:proofErr w:type="spellStart"/>
      <w:r w:rsidRPr="00872856">
        <w:rPr>
          <w:rFonts w:ascii="Times New Roman" w:hAnsi="Times New Roman" w:cs="Times New Roman"/>
          <w:iCs/>
          <w:sz w:val="20"/>
          <w:szCs w:val="20"/>
        </w:rPr>
        <w:t>Șereș</w:t>
      </w:r>
      <w:proofErr w:type="spell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Ioan</w:t>
      </w:r>
    </w:p>
    <w:p w14:paraId="4CC9DD8D" w14:textId="77777777" w:rsidR="00AB2852" w:rsidRPr="00872856" w:rsidRDefault="00AB2852" w:rsidP="00AB2852">
      <w:pPr>
        <w:rPr>
          <w:rFonts w:ascii="Times New Roman" w:hAnsi="Times New Roman" w:cs="Times New Roman"/>
          <w:iCs/>
          <w:sz w:val="20"/>
          <w:szCs w:val="20"/>
        </w:rPr>
      </w:pPr>
    </w:p>
    <w:p w14:paraId="3DC20165" w14:textId="77777777" w:rsidR="00AB2852" w:rsidRDefault="00AB2852" w:rsidP="00AB2852">
      <w:pPr>
        <w:rPr>
          <w:rFonts w:ascii="Times New Roman" w:hAnsi="Times New Roman" w:cs="Times New Roman"/>
          <w:iCs/>
          <w:sz w:val="20"/>
          <w:szCs w:val="20"/>
        </w:rPr>
      </w:pPr>
    </w:p>
    <w:p w14:paraId="56BC6511" w14:textId="77777777" w:rsidR="00AB2852" w:rsidRDefault="00AB2852" w:rsidP="00AB2852">
      <w:pPr>
        <w:rPr>
          <w:rFonts w:ascii="Times New Roman" w:hAnsi="Times New Roman" w:cs="Times New Roman"/>
          <w:iCs/>
          <w:sz w:val="20"/>
          <w:szCs w:val="20"/>
        </w:rPr>
      </w:pPr>
    </w:p>
    <w:p w14:paraId="147E342A" w14:textId="77777777" w:rsidR="00AB2852" w:rsidRPr="00872856" w:rsidRDefault="00AB2852" w:rsidP="00AB2852">
      <w:pPr>
        <w:rPr>
          <w:rFonts w:ascii="Times New Roman" w:hAnsi="Times New Roman" w:cs="Times New Roman"/>
          <w:iCs/>
          <w:sz w:val="20"/>
          <w:szCs w:val="20"/>
        </w:rPr>
      </w:pPr>
    </w:p>
    <w:p w14:paraId="48A3F3D1" w14:textId="77777777" w:rsidR="00AB2852" w:rsidRPr="00872856" w:rsidRDefault="00AB2852" w:rsidP="00AB2852">
      <w:pPr>
        <w:rPr>
          <w:rFonts w:ascii="Times New Roman" w:hAnsi="Times New Roman" w:cs="Times New Roman"/>
          <w:iCs/>
          <w:sz w:val="16"/>
          <w:szCs w:val="16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>Red/</w:t>
      </w:r>
      <w:proofErr w:type="spellStart"/>
      <w:r w:rsidRPr="00872856">
        <w:rPr>
          <w:rFonts w:ascii="Times New Roman" w:hAnsi="Times New Roman" w:cs="Times New Roman"/>
          <w:iCs/>
          <w:sz w:val="16"/>
          <w:szCs w:val="16"/>
        </w:rPr>
        <w:t>then.red.B.A</w:t>
      </w:r>
      <w:proofErr w:type="spellEnd"/>
      <w:r w:rsidRPr="00872856">
        <w:rPr>
          <w:rFonts w:ascii="Times New Roman" w:hAnsi="Times New Roman" w:cs="Times New Roman"/>
          <w:iCs/>
          <w:sz w:val="16"/>
          <w:szCs w:val="16"/>
        </w:rPr>
        <w:t>.</w:t>
      </w:r>
    </w:p>
    <w:p w14:paraId="58381F78" w14:textId="54CD7A7B" w:rsidR="00D659B3" w:rsidRDefault="00AB2852" w:rsidP="00AB2852">
      <w:r w:rsidRPr="00872856">
        <w:rPr>
          <w:rFonts w:ascii="Times New Roman" w:hAnsi="Times New Roman" w:cs="Times New Roman"/>
          <w:iCs/>
          <w:sz w:val="16"/>
          <w:szCs w:val="16"/>
        </w:rPr>
        <w:t xml:space="preserve"> 5 ex.</w:t>
      </w:r>
    </w:p>
    <w:sectPr w:rsidR="00D659B3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D68"/>
    <w:rsid w:val="00006ABB"/>
    <w:rsid w:val="00164396"/>
    <w:rsid w:val="001B5D68"/>
    <w:rsid w:val="00287DE1"/>
    <w:rsid w:val="00824AC0"/>
    <w:rsid w:val="00884828"/>
    <w:rsid w:val="00A549CF"/>
    <w:rsid w:val="00AB2852"/>
    <w:rsid w:val="00D659B3"/>
    <w:rsid w:val="00E6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9DE51"/>
  <w15:chartTrackingRefBased/>
  <w15:docId w15:val="{DD013484-D9C6-4EB0-BA21-1E785E9E2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8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AB2852"/>
    <w:pPr>
      <w:widowControl w:val="0"/>
      <w:autoSpaceDE w:val="0"/>
      <w:autoSpaceDN w:val="0"/>
      <w:spacing w:after="0" w:line="240" w:lineRule="auto"/>
    </w:pPr>
    <w:rPr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B28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NoSpacing">
    <w:name w:val="No Spacing"/>
    <w:uiPriority w:val="1"/>
    <w:qFormat/>
    <w:rsid w:val="00287D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588</Words>
  <Characters>3356</Characters>
  <Application>Microsoft Office Word</Application>
  <DocSecurity>0</DocSecurity>
  <Lines>27</Lines>
  <Paragraphs>7</Paragraphs>
  <ScaleCrop>false</ScaleCrop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7</cp:revision>
  <dcterms:created xsi:type="dcterms:W3CDTF">2023-10-24T06:52:00Z</dcterms:created>
  <dcterms:modified xsi:type="dcterms:W3CDTF">2023-10-25T09:32:00Z</dcterms:modified>
</cp:coreProperties>
</file>