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E7DBF" w14:textId="77777777" w:rsidR="00FF55A5" w:rsidRPr="00D36A29" w:rsidRDefault="00FF55A5" w:rsidP="00D82C1E">
      <w:pPr>
        <w:pStyle w:val="Heading1"/>
        <w:spacing w:line="276" w:lineRule="auto"/>
        <w:rPr>
          <w:b/>
          <w:sz w:val="24"/>
          <w:szCs w:val="24"/>
        </w:rPr>
      </w:pPr>
      <w:r w:rsidRPr="00D36A29">
        <w:rPr>
          <w:b/>
          <w:sz w:val="24"/>
          <w:szCs w:val="24"/>
        </w:rPr>
        <w:t>ROMÂNIA</w:t>
      </w:r>
    </w:p>
    <w:p w14:paraId="1AEAC6F4" w14:textId="77777777" w:rsidR="00FF55A5" w:rsidRPr="00D36A29" w:rsidRDefault="00FF55A5" w:rsidP="00D82C1E">
      <w:pPr>
        <w:spacing w:line="276" w:lineRule="auto"/>
        <w:ind w:left="142" w:hanging="142"/>
        <w:rPr>
          <w:b/>
          <w:sz w:val="24"/>
          <w:szCs w:val="24"/>
          <w:lang w:val="ro-RO"/>
        </w:rPr>
      </w:pPr>
      <w:r w:rsidRPr="00D36A29">
        <w:rPr>
          <w:b/>
          <w:sz w:val="24"/>
          <w:szCs w:val="24"/>
          <w:lang w:val="ro-RO"/>
        </w:rPr>
        <w:t>JUDEŢUL SATU MARE</w:t>
      </w:r>
    </w:p>
    <w:p w14:paraId="3BDF4BD1" w14:textId="77777777" w:rsidR="008B3961" w:rsidRPr="00D36A29" w:rsidRDefault="00FF55A5" w:rsidP="00D82C1E">
      <w:pPr>
        <w:pStyle w:val="Heading6"/>
        <w:spacing w:before="0" w:after="0" w:line="276" w:lineRule="auto"/>
        <w:rPr>
          <w:sz w:val="24"/>
          <w:szCs w:val="24"/>
        </w:rPr>
      </w:pPr>
      <w:r w:rsidRPr="00D36A29">
        <w:rPr>
          <w:sz w:val="24"/>
          <w:szCs w:val="24"/>
        </w:rPr>
        <w:t>CONSILIUL JUDEŢEAN SATU MARE</w:t>
      </w:r>
    </w:p>
    <w:p w14:paraId="006C6E37" w14:textId="77777777" w:rsidR="00FF55A5" w:rsidRPr="00D36A29" w:rsidRDefault="00F8140C" w:rsidP="00D82C1E">
      <w:pPr>
        <w:pStyle w:val="Heading6"/>
        <w:spacing w:before="0" w:after="0" w:line="276" w:lineRule="auto"/>
        <w:rPr>
          <w:sz w:val="24"/>
          <w:szCs w:val="24"/>
        </w:rPr>
      </w:pPr>
      <w:r w:rsidRPr="00D36A29">
        <w:rPr>
          <w:sz w:val="24"/>
          <w:szCs w:val="24"/>
        </w:rPr>
        <w:t>DIRECȚIA ECONOMICĂ</w:t>
      </w:r>
      <w:r w:rsidR="00FF55A5" w:rsidRPr="00D36A29">
        <w:rPr>
          <w:sz w:val="24"/>
          <w:szCs w:val="24"/>
        </w:rPr>
        <w:tab/>
      </w:r>
      <w:r w:rsidR="00FF55A5" w:rsidRPr="00D36A29">
        <w:rPr>
          <w:i/>
          <w:sz w:val="24"/>
          <w:szCs w:val="24"/>
          <w:lang w:val="ro-RO"/>
        </w:rPr>
        <w:tab/>
      </w:r>
    </w:p>
    <w:p w14:paraId="5ACCECED" w14:textId="77777777" w:rsidR="00FF55A5" w:rsidRDefault="00DA33E2" w:rsidP="00D82C1E">
      <w:pPr>
        <w:tabs>
          <w:tab w:val="center" w:pos="8222"/>
        </w:tabs>
        <w:spacing w:line="276" w:lineRule="auto"/>
        <w:rPr>
          <w:b/>
          <w:sz w:val="24"/>
          <w:szCs w:val="24"/>
          <w:lang w:val="ro-RO"/>
        </w:rPr>
      </w:pPr>
      <w:r w:rsidRPr="00D36A29">
        <w:rPr>
          <w:b/>
          <w:sz w:val="24"/>
          <w:szCs w:val="24"/>
          <w:lang w:val="ro-RO"/>
        </w:rPr>
        <w:t>Nr.</w:t>
      </w:r>
      <w:r w:rsidR="001378CD" w:rsidRPr="00D36A29">
        <w:rPr>
          <w:b/>
          <w:sz w:val="24"/>
          <w:szCs w:val="24"/>
          <w:lang w:val="ro-RO"/>
        </w:rPr>
        <w:t xml:space="preserve"> </w:t>
      </w:r>
      <w:r w:rsidR="00671B24" w:rsidRPr="00D36A29">
        <w:rPr>
          <w:b/>
          <w:sz w:val="24"/>
          <w:szCs w:val="24"/>
          <w:lang w:val="ro-RO"/>
        </w:rPr>
        <w:t>_____/__________</w:t>
      </w:r>
      <w:r w:rsidR="00FF55A5" w:rsidRPr="00D36A29">
        <w:rPr>
          <w:b/>
          <w:sz w:val="24"/>
          <w:szCs w:val="24"/>
          <w:lang w:val="ro-RO"/>
        </w:rPr>
        <w:tab/>
      </w:r>
    </w:p>
    <w:p w14:paraId="02AA1BBD" w14:textId="77777777" w:rsidR="004D34A1" w:rsidRPr="00D36A29" w:rsidRDefault="004D34A1" w:rsidP="00D82C1E">
      <w:pPr>
        <w:tabs>
          <w:tab w:val="center" w:pos="8222"/>
        </w:tabs>
        <w:spacing w:line="276" w:lineRule="auto"/>
        <w:rPr>
          <w:b/>
          <w:sz w:val="24"/>
          <w:szCs w:val="24"/>
          <w:lang w:val="ro-RO"/>
        </w:rPr>
      </w:pPr>
    </w:p>
    <w:p w14:paraId="52F6E638" w14:textId="77777777" w:rsidR="00FF55A5" w:rsidRPr="00D36A29" w:rsidRDefault="00FF55A5" w:rsidP="00D82C1E">
      <w:pPr>
        <w:tabs>
          <w:tab w:val="center" w:pos="8222"/>
        </w:tabs>
        <w:spacing w:line="276" w:lineRule="auto"/>
        <w:rPr>
          <w:b/>
          <w:sz w:val="24"/>
          <w:szCs w:val="24"/>
          <w:lang w:val="ro-RO"/>
        </w:rPr>
      </w:pPr>
      <w:r w:rsidRPr="00D36A29">
        <w:rPr>
          <w:b/>
          <w:sz w:val="24"/>
          <w:szCs w:val="24"/>
          <w:lang w:val="ro-RO"/>
        </w:rPr>
        <w:tab/>
      </w:r>
    </w:p>
    <w:p w14:paraId="64EAD3E7" w14:textId="77777777" w:rsidR="00FF55A5" w:rsidRPr="00D36A29" w:rsidRDefault="00FF55A5" w:rsidP="00D82C1E">
      <w:pPr>
        <w:pStyle w:val="Heading1"/>
        <w:spacing w:line="276" w:lineRule="auto"/>
        <w:jc w:val="center"/>
        <w:rPr>
          <w:b/>
          <w:sz w:val="24"/>
          <w:szCs w:val="24"/>
        </w:rPr>
      </w:pPr>
      <w:r w:rsidRPr="00D36A29">
        <w:rPr>
          <w:b/>
          <w:sz w:val="24"/>
          <w:szCs w:val="24"/>
        </w:rPr>
        <w:t>RAPORT DE SPECIALITATE</w:t>
      </w:r>
    </w:p>
    <w:p w14:paraId="4F2A31D6" w14:textId="061AF348" w:rsidR="00505A61" w:rsidRDefault="009D3549" w:rsidP="00D82C1E">
      <w:pPr>
        <w:spacing w:line="276" w:lineRule="auto"/>
        <w:jc w:val="center"/>
        <w:rPr>
          <w:b/>
          <w:color w:val="000000"/>
          <w:sz w:val="24"/>
          <w:szCs w:val="24"/>
          <w:lang w:val="ro-RO"/>
        </w:rPr>
      </w:pPr>
      <w:bookmarkStart w:id="0" w:name="_Hlk158068956"/>
      <w:r w:rsidRPr="009D3549">
        <w:rPr>
          <w:b/>
          <w:color w:val="000000"/>
          <w:sz w:val="24"/>
          <w:szCs w:val="24"/>
          <w:lang w:val="ro-RO"/>
        </w:rPr>
        <w:t xml:space="preserve">pentru modificarea Hotărârii Consiliului Județean Satu Mare nr. 57/2019 privind aprobarea schemei de ajutor de stat de exploatare pentru perioada 2019 – 2020, care rezultă din Planul de afaceri al Regiei Autonome Aeroportul Satu Mare, </w:t>
      </w:r>
      <w:bookmarkStart w:id="1" w:name="_Hlk158066891"/>
      <w:r w:rsidRPr="009D3549">
        <w:rPr>
          <w:b/>
          <w:color w:val="000000"/>
          <w:sz w:val="24"/>
          <w:szCs w:val="24"/>
          <w:lang w:val="ro-RO"/>
        </w:rPr>
        <w:t>modificată prin Hotărârea Consiliului Județean Satu Mare nr. 45/2021</w:t>
      </w:r>
      <w:bookmarkEnd w:id="1"/>
      <w:bookmarkEnd w:id="0"/>
    </w:p>
    <w:p w14:paraId="303BC0AD" w14:textId="77777777" w:rsidR="00807B5C" w:rsidRDefault="00807B5C" w:rsidP="00D82C1E">
      <w:pPr>
        <w:spacing w:line="276" w:lineRule="auto"/>
        <w:ind w:firstLine="709"/>
        <w:jc w:val="both"/>
        <w:rPr>
          <w:sz w:val="24"/>
          <w:szCs w:val="24"/>
          <w:lang w:val="ro-RO"/>
        </w:rPr>
      </w:pPr>
    </w:p>
    <w:p w14:paraId="66FA89B6" w14:textId="12DAD441" w:rsidR="00ED7CBF" w:rsidRPr="00ED7CBF" w:rsidRDefault="001D4010" w:rsidP="00D82C1E">
      <w:pPr>
        <w:spacing w:line="276" w:lineRule="auto"/>
        <w:ind w:firstLine="709"/>
        <w:jc w:val="both"/>
        <w:rPr>
          <w:sz w:val="24"/>
          <w:szCs w:val="24"/>
          <w:lang w:val="ro-RO"/>
        </w:rPr>
      </w:pPr>
      <w:r w:rsidRPr="009D3549">
        <w:rPr>
          <w:i/>
          <w:iCs/>
          <w:sz w:val="24"/>
          <w:szCs w:val="24"/>
          <w:u w:val="single"/>
          <w:lang w:val="ro-RO"/>
        </w:rPr>
        <w:t>Regulamentul (UE) nr. 651/2014</w:t>
      </w:r>
      <w:r w:rsidRPr="009D3549">
        <w:rPr>
          <w:i/>
          <w:iCs/>
          <w:sz w:val="24"/>
          <w:szCs w:val="24"/>
          <w:lang w:val="ro-RO"/>
        </w:rPr>
        <w:t xml:space="preserve"> de declarare a anumitor categorii de ajutoare compatibile cu Piaţa </w:t>
      </w:r>
      <w:r w:rsidR="00F9438E" w:rsidRPr="009D3549">
        <w:rPr>
          <w:i/>
          <w:iCs/>
          <w:sz w:val="24"/>
          <w:szCs w:val="24"/>
          <w:lang w:val="ro-RO"/>
        </w:rPr>
        <w:t>internă</w:t>
      </w:r>
      <w:r w:rsidRPr="009D3549">
        <w:rPr>
          <w:i/>
          <w:iCs/>
          <w:sz w:val="24"/>
          <w:szCs w:val="24"/>
          <w:lang w:val="ro-RO"/>
        </w:rPr>
        <w:t xml:space="preserve"> în aplicarea art. 107 şi 108 din TFUE</w:t>
      </w:r>
      <w:r w:rsidRPr="001D4010">
        <w:rPr>
          <w:sz w:val="24"/>
          <w:szCs w:val="24"/>
          <w:lang w:val="ro-RO"/>
        </w:rPr>
        <w:t xml:space="preserve">, </w:t>
      </w:r>
      <w:r w:rsidRPr="009D3549">
        <w:rPr>
          <w:sz w:val="24"/>
          <w:szCs w:val="24"/>
          <w:lang w:val="ro-RO"/>
        </w:rPr>
        <w:t>modificat şi completat prin</w:t>
      </w:r>
      <w:r w:rsidRPr="001D4010">
        <w:rPr>
          <w:i/>
          <w:iCs/>
          <w:sz w:val="24"/>
          <w:szCs w:val="24"/>
          <w:lang w:val="ro-RO"/>
        </w:rPr>
        <w:t xml:space="preserve"> </w:t>
      </w:r>
      <w:r w:rsidRPr="009D3549">
        <w:rPr>
          <w:i/>
          <w:iCs/>
          <w:sz w:val="24"/>
          <w:szCs w:val="24"/>
          <w:u w:val="single"/>
          <w:lang w:val="ro-RO"/>
        </w:rPr>
        <w:t>Regulamentul (UE) 2017/1.084</w:t>
      </w:r>
      <w:r w:rsidRPr="009D3549">
        <w:rPr>
          <w:i/>
          <w:iCs/>
          <w:sz w:val="24"/>
          <w:szCs w:val="24"/>
          <w:lang w:val="ro-RO"/>
        </w:rPr>
        <w:t xml:space="preserve"> al Comisiei din 14 iunie 2017 cu privire la ajutoarele pentru infrastructurile portuare şi aeroportuare, pragurile de notificare pentru ajutoarele pentru cultură şi pentru conservarea patrimoniului, ajutoarele pentru infrastructurile sportive şi pentru infrastructurile de agrement multifuncţionale, precum şi schemele de ajutoare regionale de exploatare pentru regiunile ultraperiferice şi de modificare a Regulamentului (UE) nr. 702/2014 în ceea ce priveşte calcularea costurilor eligibile</w:t>
      </w:r>
      <w:r w:rsidRPr="001D4010">
        <w:rPr>
          <w:sz w:val="24"/>
          <w:szCs w:val="24"/>
          <w:lang w:val="ro-RO"/>
        </w:rPr>
        <w:t>,</w:t>
      </w:r>
      <w:r>
        <w:rPr>
          <w:sz w:val="24"/>
          <w:szCs w:val="24"/>
          <w:lang w:val="ro-RO"/>
        </w:rPr>
        <w:t xml:space="preserve"> </w:t>
      </w:r>
      <w:r w:rsidRPr="00EF355A">
        <w:rPr>
          <w:sz w:val="24"/>
          <w:szCs w:val="24"/>
          <w:u w:val="single"/>
          <w:lang w:val="ro-RO"/>
        </w:rPr>
        <w:t>cuprinde categoriile de ajutoare de stat</w:t>
      </w:r>
      <w:r w:rsidRPr="001D4010">
        <w:rPr>
          <w:sz w:val="24"/>
          <w:szCs w:val="24"/>
          <w:lang w:val="ro-RO"/>
        </w:rPr>
        <w:t xml:space="preserve"> </w:t>
      </w:r>
      <w:r w:rsidR="00ED7CBF" w:rsidRPr="009D3549">
        <w:rPr>
          <w:sz w:val="24"/>
          <w:szCs w:val="24"/>
          <w:u w:val="single"/>
          <w:lang w:val="ro-RO"/>
        </w:rPr>
        <w:t xml:space="preserve">care sunt </w:t>
      </w:r>
      <w:r w:rsidR="00ED7CBF" w:rsidRPr="00EF355A">
        <w:rPr>
          <w:sz w:val="24"/>
          <w:szCs w:val="24"/>
          <w:u w:val="single"/>
          <w:lang w:val="ro-RO"/>
        </w:rPr>
        <w:t>exceptate de la obligația de notificare</w:t>
      </w:r>
      <w:r w:rsidR="00ED7CBF" w:rsidRPr="00EF355A">
        <w:rPr>
          <w:sz w:val="24"/>
          <w:szCs w:val="24"/>
          <w:lang w:val="ro-RO"/>
        </w:rPr>
        <w:t xml:space="preserve"> prevăzută la art. 108 alin. (3)</w:t>
      </w:r>
      <w:r w:rsidR="00ED7CBF" w:rsidRPr="00ED7CBF">
        <w:rPr>
          <w:sz w:val="24"/>
          <w:szCs w:val="24"/>
          <w:lang w:val="ro-RO"/>
        </w:rPr>
        <w:t xml:space="preserve"> din </w:t>
      </w:r>
      <w:r w:rsidR="00ED7CBF" w:rsidRPr="009D3549">
        <w:rPr>
          <w:i/>
          <w:iCs/>
          <w:sz w:val="24"/>
          <w:szCs w:val="24"/>
          <w:lang w:val="ro-RO"/>
        </w:rPr>
        <w:t>Tratatul privind funcţionarea Uniunii Europene (Jurnalul Oficial nr. C 115 din  9 mai 2008)</w:t>
      </w:r>
      <w:r w:rsidR="00ED7CBF" w:rsidRPr="00ED7CBF">
        <w:rPr>
          <w:sz w:val="24"/>
          <w:szCs w:val="24"/>
          <w:lang w:val="ro-RO"/>
        </w:rPr>
        <w:t>, potrivit căreia Comisia Europeană trebuie informată în timp util pentru a-şi prezenta observaţiile cu privire la proiectele care urmăresc să instituie sau să modifice ajutoarele</w:t>
      </w:r>
      <w:r w:rsidRPr="001D4010">
        <w:rPr>
          <w:sz w:val="24"/>
          <w:szCs w:val="24"/>
          <w:lang w:val="ro-RO"/>
        </w:rPr>
        <w:t>.</w:t>
      </w:r>
      <w:r w:rsidR="00ED7CBF">
        <w:rPr>
          <w:sz w:val="24"/>
          <w:szCs w:val="24"/>
          <w:lang w:val="ro-RO"/>
        </w:rPr>
        <w:t xml:space="preserve"> Astfel, a</w:t>
      </w:r>
      <w:r w:rsidR="00ED7CBF" w:rsidRPr="00ED7CBF">
        <w:rPr>
          <w:sz w:val="24"/>
          <w:szCs w:val="24"/>
          <w:lang w:val="ro-RO"/>
        </w:rPr>
        <w:t xml:space="preserve">jutoarele de exploatare acordate unui aeroport sunt compatibile cu piața internă și sunt exceptate de la obligația de notificare dacă îndeplinesc condițiile prevăzute </w:t>
      </w:r>
      <w:bookmarkStart w:id="2" w:name="_Hlk69386362"/>
      <w:bookmarkStart w:id="3" w:name="_Hlk69393130"/>
      <w:r w:rsidR="00ED7CBF" w:rsidRPr="00ED7CBF">
        <w:rPr>
          <w:sz w:val="24"/>
          <w:szCs w:val="24"/>
          <w:lang w:val="ro-RO"/>
        </w:rPr>
        <w:t xml:space="preserve">la </w:t>
      </w:r>
      <w:r w:rsidR="00115DDD">
        <w:rPr>
          <w:sz w:val="24"/>
          <w:szCs w:val="24"/>
          <w:lang w:val="ro-RO"/>
        </w:rPr>
        <w:t xml:space="preserve">art. 56a </w:t>
      </w:r>
      <w:r w:rsidR="00ED7CBF" w:rsidRPr="00ED7CBF">
        <w:rPr>
          <w:sz w:val="24"/>
          <w:szCs w:val="24"/>
          <w:lang w:val="ro-RO"/>
        </w:rPr>
        <w:t>alin</w:t>
      </w:r>
      <w:r w:rsidR="00895ECB">
        <w:rPr>
          <w:sz w:val="24"/>
          <w:szCs w:val="24"/>
          <w:lang w:val="ro-RO"/>
        </w:rPr>
        <w:t>.</w:t>
      </w:r>
      <w:r w:rsidR="00ED7CBF" w:rsidRPr="00ED7CBF">
        <w:rPr>
          <w:sz w:val="24"/>
          <w:szCs w:val="24"/>
          <w:lang w:val="ro-RO"/>
        </w:rPr>
        <w:t xml:space="preserve"> (3), (4), (10) și (15)-(18) </w:t>
      </w:r>
      <w:bookmarkEnd w:id="2"/>
      <w:r w:rsidR="00115DDD">
        <w:rPr>
          <w:sz w:val="24"/>
          <w:szCs w:val="24"/>
          <w:lang w:val="ro-RO"/>
        </w:rPr>
        <w:t xml:space="preserve">din </w:t>
      </w:r>
      <w:bookmarkEnd w:id="3"/>
      <w:r w:rsidR="00115DDD">
        <w:rPr>
          <w:sz w:val="24"/>
          <w:szCs w:val="24"/>
          <w:lang w:val="ro-RO"/>
        </w:rPr>
        <w:t>Regulament, respectiv</w:t>
      </w:r>
      <w:r w:rsidR="00E45742">
        <w:rPr>
          <w:sz w:val="24"/>
          <w:szCs w:val="24"/>
          <w:lang w:val="ro-RO"/>
        </w:rPr>
        <w:t>:</w:t>
      </w:r>
    </w:p>
    <w:p w14:paraId="3481FAB0" w14:textId="601BF368" w:rsidR="00ED7CBF" w:rsidRPr="00ED7CBF" w:rsidRDefault="00115DDD" w:rsidP="00D82C1E">
      <w:pPr>
        <w:spacing w:line="276" w:lineRule="auto"/>
        <w:ind w:firstLine="709"/>
        <w:jc w:val="both"/>
        <w:rPr>
          <w:sz w:val="24"/>
          <w:szCs w:val="24"/>
          <w:lang w:val="ro-RO"/>
        </w:rPr>
      </w:pPr>
      <w:r>
        <w:rPr>
          <w:sz w:val="24"/>
          <w:szCs w:val="24"/>
          <w:lang w:val="ro-RO"/>
        </w:rPr>
        <w:t>- a</w:t>
      </w:r>
      <w:r w:rsidR="00ED7CBF" w:rsidRPr="00ED7CBF">
        <w:rPr>
          <w:sz w:val="24"/>
          <w:szCs w:val="24"/>
          <w:lang w:val="ro-RO"/>
        </w:rPr>
        <w:t>eroportul trebuie să fie deschis tuturor potențialilor utilizatori. În cazul unor limite fizice de capacitate, ajutorul se alocă pe baza unor criterii pertinente, obiective, transparente și nediscriminatorii</w:t>
      </w:r>
      <w:r>
        <w:rPr>
          <w:sz w:val="24"/>
          <w:szCs w:val="24"/>
          <w:lang w:val="ro-RO"/>
        </w:rPr>
        <w:t>. (</w:t>
      </w:r>
      <w:r w:rsidRPr="00115DDD">
        <w:rPr>
          <w:i/>
          <w:iCs/>
          <w:sz w:val="24"/>
          <w:szCs w:val="24"/>
          <w:lang w:val="ro-RO"/>
        </w:rPr>
        <w:t>alin (3)</w:t>
      </w:r>
      <w:r>
        <w:rPr>
          <w:sz w:val="24"/>
          <w:szCs w:val="24"/>
          <w:lang w:val="ro-RO"/>
        </w:rPr>
        <w:t>)</w:t>
      </w:r>
    </w:p>
    <w:p w14:paraId="797AF72B" w14:textId="19BE2F13" w:rsidR="00ED7CBF" w:rsidRPr="00ED7CBF" w:rsidRDefault="00115DDD" w:rsidP="00D82C1E">
      <w:pPr>
        <w:spacing w:line="276" w:lineRule="auto"/>
        <w:ind w:firstLine="709"/>
        <w:jc w:val="both"/>
        <w:rPr>
          <w:sz w:val="24"/>
          <w:szCs w:val="24"/>
          <w:lang w:val="ro-RO"/>
        </w:rPr>
      </w:pPr>
      <w:r>
        <w:rPr>
          <w:sz w:val="24"/>
          <w:szCs w:val="24"/>
          <w:lang w:val="ro-RO"/>
        </w:rPr>
        <w:t>- a</w:t>
      </w:r>
      <w:r w:rsidR="00ED7CBF" w:rsidRPr="00ED7CBF">
        <w:rPr>
          <w:sz w:val="24"/>
          <w:szCs w:val="24"/>
          <w:lang w:val="ro-RO"/>
        </w:rPr>
        <w:t>jutoarele nu se acordă pentru relocarea aeroporturilor existente sau pentru crearea unui nou aeroport de pasageri, inclusiv transformarea unui aerodrom existent într-un aeroport de pasageri.</w:t>
      </w:r>
      <w:r>
        <w:rPr>
          <w:sz w:val="24"/>
          <w:szCs w:val="24"/>
          <w:lang w:val="ro-RO"/>
        </w:rPr>
        <w:t xml:space="preserve"> (</w:t>
      </w:r>
      <w:r w:rsidRPr="00115DDD">
        <w:rPr>
          <w:i/>
          <w:iCs/>
          <w:sz w:val="24"/>
          <w:szCs w:val="24"/>
          <w:lang w:val="ro-RO"/>
        </w:rPr>
        <w:t>alin. (4)</w:t>
      </w:r>
      <w:r>
        <w:rPr>
          <w:sz w:val="24"/>
          <w:szCs w:val="24"/>
          <w:lang w:val="ro-RO"/>
        </w:rPr>
        <w:t>)</w:t>
      </w:r>
    </w:p>
    <w:p w14:paraId="7D692687" w14:textId="1ECC0AA1" w:rsidR="00ED7CBF" w:rsidRPr="00ED7CBF" w:rsidRDefault="00115DDD" w:rsidP="00D82C1E">
      <w:pPr>
        <w:spacing w:line="276" w:lineRule="auto"/>
        <w:ind w:firstLine="709"/>
        <w:jc w:val="both"/>
        <w:rPr>
          <w:sz w:val="24"/>
          <w:szCs w:val="24"/>
          <w:lang w:val="ro-RO"/>
        </w:rPr>
      </w:pPr>
      <w:r>
        <w:rPr>
          <w:sz w:val="24"/>
          <w:szCs w:val="24"/>
          <w:lang w:val="ro-RO"/>
        </w:rPr>
        <w:t>- a</w:t>
      </w:r>
      <w:r w:rsidR="00ED7CBF" w:rsidRPr="00ED7CBF">
        <w:rPr>
          <w:sz w:val="24"/>
          <w:szCs w:val="24"/>
          <w:lang w:val="ro-RO"/>
        </w:rPr>
        <w:t>jutoarele nu se acordă aeroporturilor care înregistrează un trafic mediu anual de mărfuri de peste 200 000 de tone în cursul ultimelor două exerciții financiare dinaintea celui în care sunt acordate efectiv ajutoarele. Ajutoarele nu trebuie să conducă la creșterea traficului mediu anual de mărfuri pe aeroport la mai mult de 200 000 de tone în cursul următoarelor două exerciții financiare după acordarea ajutoarelor.</w:t>
      </w:r>
      <w:r>
        <w:rPr>
          <w:sz w:val="24"/>
          <w:szCs w:val="24"/>
          <w:lang w:val="ro-RO"/>
        </w:rPr>
        <w:t xml:space="preserve"> (</w:t>
      </w:r>
      <w:r w:rsidRPr="00115DDD">
        <w:rPr>
          <w:i/>
          <w:iCs/>
          <w:sz w:val="24"/>
          <w:szCs w:val="24"/>
          <w:lang w:val="ro-RO"/>
        </w:rPr>
        <w:t>alin. (10)</w:t>
      </w:r>
      <w:r>
        <w:rPr>
          <w:sz w:val="24"/>
          <w:szCs w:val="24"/>
          <w:lang w:val="ro-RO"/>
        </w:rPr>
        <w:t>)</w:t>
      </w:r>
    </w:p>
    <w:p w14:paraId="45F7F743" w14:textId="5E02AD43" w:rsidR="00ED7CBF" w:rsidRPr="00ED7CBF" w:rsidRDefault="00115DDD" w:rsidP="00D82C1E">
      <w:pPr>
        <w:spacing w:line="276" w:lineRule="auto"/>
        <w:ind w:firstLine="709"/>
        <w:jc w:val="both"/>
        <w:rPr>
          <w:sz w:val="24"/>
          <w:szCs w:val="24"/>
          <w:lang w:val="ro-RO"/>
        </w:rPr>
      </w:pPr>
      <w:r>
        <w:rPr>
          <w:sz w:val="24"/>
          <w:szCs w:val="24"/>
          <w:lang w:val="ro-RO"/>
        </w:rPr>
        <w:t>- a</w:t>
      </w:r>
      <w:r w:rsidR="00ED7CBF" w:rsidRPr="00ED7CBF">
        <w:rPr>
          <w:sz w:val="24"/>
          <w:szCs w:val="24"/>
          <w:lang w:val="ro-RO"/>
        </w:rPr>
        <w:t>jutoarele de exploatare nu se acordă aeroporturilor care înregistrează un trafic mediu anual de pasageri de peste 200 000 de pasageri în cursul ultimelor două exerciții financiare dinaintea celui în care sunt acordate efectiv ajutoarele.</w:t>
      </w:r>
      <w:r>
        <w:rPr>
          <w:sz w:val="24"/>
          <w:szCs w:val="24"/>
          <w:lang w:val="ro-RO"/>
        </w:rPr>
        <w:t xml:space="preserve"> (</w:t>
      </w:r>
      <w:r w:rsidRPr="00115DDD">
        <w:rPr>
          <w:i/>
          <w:iCs/>
          <w:sz w:val="24"/>
          <w:szCs w:val="24"/>
          <w:lang w:val="ro-RO"/>
        </w:rPr>
        <w:t>alin. (15)</w:t>
      </w:r>
      <w:r>
        <w:rPr>
          <w:sz w:val="24"/>
          <w:szCs w:val="24"/>
          <w:lang w:val="ro-RO"/>
        </w:rPr>
        <w:t>)</w:t>
      </w:r>
    </w:p>
    <w:p w14:paraId="54D5A6AC" w14:textId="1774F24E" w:rsidR="00ED7CBF" w:rsidRPr="00ED7CBF" w:rsidRDefault="00ED7CBF" w:rsidP="00D82C1E">
      <w:pPr>
        <w:spacing w:line="276" w:lineRule="auto"/>
        <w:ind w:firstLine="709"/>
        <w:jc w:val="both"/>
        <w:rPr>
          <w:sz w:val="24"/>
          <w:szCs w:val="24"/>
          <w:lang w:val="ro-RO"/>
        </w:rPr>
      </w:pPr>
      <w:r w:rsidRPr="00ED7CBF">
        <w:rPr>
          <w:sz w:val="24"/>
          <w:szCs w:val="24"/>
          <w:lang w:val="ro-RO"/>
        </w:rPr>
        <w:t xml:space="preserve"> </w:t>
      </w:r>
      <w:r w:rsidR="00115DDD">
        <w:rPr>
          <w:sz w:val="24"/>
          <w:szCs w:val="24"/>
          <w:lang w:val="ro-RO"/>
        </w:rPr>
        <w:t>- v</w:t>
      </w:r>
      <w:r w:rsidRPr="00ED7CBF">
        <w:rPr>
          <w:sz w:val="24"/>
          <w:szCs w:val="24"/>
          <w:lang w:val="ro-RO"/>
        </w:rPr>
        <w:t xml:space="preserve">aloarea ajutorului de exploatare nu trebuie să depășească ceea ce este necesar pentru acoperirea pierderilor din exploatare și a unui profit rezonabil pe durata perioadei relevante. Ajutorul se acordă fie sub formă de tranșe periodice stabilite ex ante, care nu sunt majorate în cursul perioadei pentru care se acordă ajutorul, fie sub formă de sume stabilite ex post pe baza pierderilor din exploatare constatate. </w:t>
      </w:r>
      <w:r w:rsidR="00115DDD">
        <w:rPr>
          <w:sz w:val="24"/>
          <w:szCs w:val="24"/>
          <w:lang w:val="ro-RO"/>
        </w:rPr>
        <w:t>(</w:t>
      </w:r>
      <w:r w:rsidR="00115DDD" w:rsidRPr="00115DDD">
        <w:rPr>
          <w:i/>
          <w:iCs/>
          <w:sz w:val="24"/>
          <w:szCs w:val="24"/>
          <w:lang w:val="ro-RO"/>
        </w:rPr>
        <w:t>alin. (16)</w:t>
      </w:r>
      <w:r w:rsidR="00115DDD">
        <w:rPr>
          <w:sz w:val="24"/>
          <w:szCs w:val="24"/>
          <w:lang w:val="ro-RO"/>
        </w:rPr>
        <w:t>)</w:t>
      </w:r>
    </w:p>
    <w:p w14:paraId="2367EC74" w14:textId="28C66345" w:rsidR="00ED7CBF" w:rsidRPr="00ED7CBF" w:rsidRDefault="00115DDD" w:rsidP="00D82C1E">
      <w:pPr>
        <w:spacing w:line="276" w:lineRule="auto"/>
        <w:ind w:firstLine="709"/>
        <w:jc w:val="both"/>
        <w:rPr>
          <w:sz w:val="24"/>
          <w:szCs w:val="24"/>
          <w:lang w:val="ro-RO"/>
        </w:rPr>
      </w:pPr>
      <w:r>
        <w:rPr>
          <w:sz w:val="24"/>
          <w:szCs w:val="24"/>
          <w:lang w:val="ro-RO"/>
        </w:rPr>
        <w:lastRenderedPageBreak/>
        <w:t>- a</w:t>
      </w:r>
      <w:r w:rsidR="00ED7CBF" w:rsidRPr="00ED7CBF">
        <w:rPr>
          <w:sz w:val="24"/>
          <w:szCs w:val="24"/>
          <w:lang w:val="ro-RO"/>
        </w:rPr>
        <w:t xml:space="preserve">jutorul de exploatare nu este plătit în ceea ce privește orice an calendaristic în timpul căruia traficul anual de pasageri al aeroportului depășește 200 000 de pasageri. </w:t>
      </w:r>
      <w:r>
        <w:rPr>
          <w:sz w:val="24"/>
          <w:szCs w:val="24"/>
          <w:lang w:val="ro-RO"/>
        </w:rPr>
        <w:t>(</w:t>
      </w:r>
      <w:r w:rsidRPr="00115DDD">
        <w:rPr>
          <w:i/>
          <w:iCs/>
          <w:sz w:val="24"/>
          <w:szCs w:val="24"/>
          <w:lang w:val="ro-RO"/>
        </w:rPr>
        <w:t>alin. (17)</w:t>
      </w:r>
      <w:r>
        <w:rPr>
          <w:sz w:val="24"/>
          <w:szCs w:val="24"/>
          <w:lang w:val="ro-RO"/>
        </w:rPr>
        <w:t>)</w:t>
      </w:r>
    </w:p>
    <w:p w14:paraId="41466818" w14:textId="60335E89" w:rsidR="001D4010" w:rsidRDefault="00115DDD" w:rsidP="00D82C1E">
      <w:pPr>
        <w:spacing w:line="276" w:lineRule="auto"/>
        <w:ind w:firstLine="709"/>
        <w:jc w:val="both"/>
        <w:rPr>
          <w:sz w:val="24"/>
          <w:szCs w:val="24"/>
          <w:lang w:val="ro-RO"/>
        </w:rPr>
      </w:pPr>
      <w:r>
        <w:rPr>
          <w:sz w:val="24"/>
          <w:szCs w:val="24"/>
          <w:lang w:val="ro-RO"/>
        </w:rPr>
        <w:t>- a</w:t>
      </w:r>
      <w:r w:rsidR="00ED7CBF" w:rsidRPr="00ED7CBF">
        <w:rPr>
          <w:sz w:val="24"/>
          <w:szCs w:val="24"/>
          <w:lang w:val="ro-RO"/>
        </w:rPr>
        <w:t>cordarea ajutorului de exploatare nu este condiționată de încheierea unor acorduri cu anumite companii aeriene cu privire la tarifele de aeroport, plățile de marketing sau alte aspecte financiare legate de operațiunile companiilor aeriene la aeroportul în cauză.</w:t>
      </w:r>
      <w:r>
        <w:rPr>
          <w:sz w:val="24"/>
          <w:szCs w:val="24"/>
          <w:lang w:val="ro-RO"/>
        </w:rPr>
        <w:t xml:space="preserve"> (</w:t>
      </w:r>
      <w:r w:rsidRPr="00115DDD">
        <w:rPr>
          <w:i/>
          <w:iCs/>
          <w:sz w:val="24"/>
          <w:szCs w:val="24"/>
          <w:lang w:val="ro-RO"/>
        </w:rPr>
        <w:t>alin. (18)</w:t>
      </w:r>
      <w:r>
        <w:rPr>
          <w:sz w:val="24"/>
          <w:szCs w:val="24"/>
          <w:lang w:val="ro-RO"/>
        </w:rPr>
        <w:t>)</w:t>
      </w:r>
    </w:p>
    <w:p w14:paraId="7CB901B9" w14:textId="22943941" w:rsidR="00807B5C" w:rsidRPr="009D3549" w:rsidRDefault="00807B5C" w:rsidP="00D82C1E">
      <w:pPr>
        <w:spacing w:line="276" w:lineRule="auto"/>
        <w:ind w:firstLine="709"/>
        <w:jc w:val="both"/>
        <w:rPr>
          <w:color w:val="FF0000"/>
          <w:sz w:val="24"/>
          <w:szCs w:val="24"/>
          <w:lang w:val="ro-RO"/>
        </w:rPr>
      </w:pPr>
      <w:r w:rsidRPr="00CF0C1E">
        <w:rPr>
          <w:sz w:val="24"/>
          <w:szCs w:val="24"/>
          <w:lang w:val="ro-RO"/>
        </w:rPr>
        <w:t>Potrivit prevederilor art</w:t>
      </w:r>
      <w:r w:rsidRPr="00CF0C1E">
        <w:rPr>
          <w:b/>
          <w:bCs/>
          <w:sz w:val="24"/>
          <w:szCs w:val="24"/>
          <w:lang w:val="ro-RO"/>
        </w:rPr>
        <w:t xml:space="preserve">. 5 alin. (3) </w:t>
      </w:r>
      <w:r w:rsidR="00F9438E" w:rsidRPr="00CF0C1E">
        <w:rPr>
          <w:b/>
          <w:bCs/>
          <w:sz w:val="24"/>
          <w:szCs w:val="24"/>
          <w:lang w:val="ro-RO"/>
        </w:rPr>
        <w:t>lit a)-f)</w:t>
      </w:r>
      <w:r w:rsidR="00F9438E" w:rsidRPr="00CF0C1E">
        <w:rPr>
          <w:sz w:val="24"/>
          <w:szCs w:val="24"/>
          <w:lang w:val="ro-RO"/>
        </w:rPr>
        <w:t xml:space="preserve"> din </w:t>
      </w:r>
      <w:r w:rsidR="009D3549" w:rsidRPr="00CF0C1E">
        <w:rPr>
          <w:sz w:val="24"/>
          <w:szCs w:val="24"/>
          <w:lang w:val="ro-RO"/>
        </w:rPr>
        <w:t>Anexa la Ordinul viceprim-ministrului, ministrul dezvoltării regionale şi administraţiei publice, nr. 1.259/2019 privind aprobarea Schemei de ajutor de stat de exploatare pentru aeroporturile regionale din România cu un trafic de maximum 200.000 de pasageri pe an, modificată prin Ordinului ministrului Lucrărilor Publice, Dezvoltării și Administraţiei nr. 2564/2023</w:t>
      </w:r>
      <w:r w:rsidR="009741DB" w:rsidRPr="00CF0C1E">
        <w:rPr>
          <w:sz w:val="24"/>
          <w:szCs w:val="24"/>
          <w:lang w:val="ro-RO"/>
        </w:rPr>
        <w:t xml:space="preserve">, </w:t>
      </w:r>
      <w:r w:rsidRPr="00CF0C1E">
        <w:rPr>
          <w:sz w:val="24"/>
          <w:szCs w:val="24"/>
          <w:lang w:val="ro-RO"/>
        </w:rPr>
        <w:t>beneficia</w:t>
      </w:r>
      <w:r w:rsidR="00B111F4" w:rsidRPr="00CF0C1E">
        <w:rPr>
          <w:sz w:val="24"/>
          <w:szCs w:val="24"/>
          <w:lang w:val="ro-RO"/>
        </w:rPr>
        <w:t>rii</w:t>
      </w:r>
      <w:r w:rsidRPr="00CF0C1E">
        <w:rPr>
          <w:sz w:val="24"/>
          <w:szCs w:val="24"/>
          <w:lang w:val="ro-RO"/>
        </w:rPr>
        <w:t xml:space="preserve"> de ajutoare de exploatare </w:t>
      </w:r>
      <w:r w:rsidR="00B111F4" w:rsidRPr="00CF0C1E">
        <w:rPr>
          <w:sz w:val="24"/>
          <w:szCs w:val="24"/>
          <w:lang w:val="ro-RO"/>
        </w:rPr>
        <w:t>(aeroporturi regionale aflaţi sub autoritatea consiliilor judeţene)</w:t>
      </w:r>
      <w:r w:rsidRPr="00CF0C1E">
        <w:rPr>
          <w:sz w:val="24"/>
          <w:szCs w:val="24"/>
          <w:lang w:val="ro-RO"/>
        </w:rPr>
        <w:t xml:space="preserve"> trebuie să prezinte un plan de afaceri furnizorului ajutorului de stat </w:t>
      </w:r>
      <w:r w:rsidR="00B111F4" w:rsidRPr="00CF0C1E">
        <w:rPr>
          <w:sz w:val="24"/>
          <w:szCs w:val="24"/>
          <w:lang w:val="ro-RO"/>
        </w:rPr>
        <w:t xml:space="preserve">(judeţul la nivelul căruia consiliul judeţean are în subordine aeroport) </w:t>
      </w:r>
      <w:r w:rsidRPr="00CF0C1E">
        <w:rPr>
          <w:sz w:val="24"/>
          <w:szCs w:val="24"/>
          <w:lang w:val="ro-RO"/>
        </w:rPr>
        <w:t>şi să demonstreze îndeplinirea următoarelor cerinţe cumulative</w:t>
      </w:r>
      <w:r w:rsidRPr="009D3549">
        <w:rPr>
          <w:color w:val="FF0000"/>
          <w:sz w:val="24"/>
          <w:szCs w:val="24"/>
          <w:lang w:val="ro-RO"/>
        </w:rPr>
        <w:t>:</w:t>
      </w:r>
    </w:p>
    <w:p w14:paraId="6084070C" w14:textId="6368C072" w:rsidR="00807B5C" w:rsidRPr="00807B5C" w:rsidRDefault="00807B5C" w:rsidP="00D82C1E">
      <w:pPr>
        <w:spacing w:line="276" w:lineRule="auto"/>
        <w:ind w:firstLine="709"/>
        <w:jc w:val="both"/>
        <w:rPr>
          <w:sz w:val="24"/>
          <w:szCs w:val="24"/>
          <w:lang w:val="ro-RO"/>
        </w:rPr>
      </w:pPr>
      <w:r w:rsidRPr="00807B5C">
        <w:rPr>
          <w:sz w:val="24"/>
          <w:szCs w:val="24"/>
          <w:lang w:val="ro-RO"/>
        </w:rPr>
        <w:t>a) ajutorul solicitat contribuie la obiectivul de interes comun bine definit, respectiv sporirea mobilităţii cetăţenilor şi conectivitatea regiunilor prin stabilirea de puncte de acces pentru zborurile efectuate în interiorul Uniunii Europene sau facilitarea dezvoltării regionale;</w:t>
      </w:r>
    </w:p>
    <w:p w14:paraId="440F467A" w14:textId="44ABCC1A" w:rsidR="00807B5C" w:rsidRPr="00807B5C" w:rsidRDefault="00807B5C" w:rsidP="00D82C1E">
      <w:pPr>
        <w:spacing w:line="276" w:lineRule="auto"/>
        <w:ind w:firstLine="709"/>
        <w:jc w:val="both"/>
        <w:rPr>
          <w:sz w:val="24"/>
          <w:szCs w:val="24"/>
          <w:lang w:val="ro-RO"/>
        </w:rPr>
      </w:pPr>
      <w:r w:rsidRPr="00807B5C">
        <w:rPr>
          <w:sz w:val="24"/>
          <w:szCs w:val="24"/>
          <w:lang w:val="ro-RO"/>
        </w:rPr>
        <w:t>b) intervenţia statului este absolut necesară, întrucât aduce o îmbunătăţire substanţială pe care piaţa nu o poate realiza pe cont propriu;</w:t>
      </w:r>
    </w:p>
    <w:p w14:paraId="190F9E79" w14:textId="0DC1D080" w:rsidR="00807B5C" w:rsidRPr="00807B5C" w:rsidRDefault="00807B5C" w:rsidP="00D82C1E">
      <w:pPr>
        <w:spacing w:line="276" w:lineRule="auto"/>
        <w:ind w:firstLine="709"/>
        <w:jc w:val="both"/>
        <w:rPr>
          <w:sz w:val="24"/>
          <w:szCs w:val="24"/>
          <w:lang w:val="ro-RO"/>
        </w:rPr>
      </w:pPr>
      <w:r w:rsidRPr="00807B5C">
        <w:rPr>
          <w:sz w:val="24"/>
          <w:szCs w:val="24"/>
          <w:lang w:val="ro-RO"/>
        </w:rPr>
        <w:t>c) măsura de ajutor are caracterul adecvat, întrucât nu există alte instrumente de politică care să permită atingerea obiectivului de interes comun prevăzut la lit. a);</w:t>
      </w:r>
    </w:p>
    <w:p w14:paraId="073F4DDE" w14:textId="5F6863D0" w:rsidR="00807B5C" w:rsidRPr="00807B5C" w:rsidRDefault="00807B5C" w:rsidP="00D82C1E">
      <w:pPr>
        <w:spacing w:line="276" w:lineRule="auto"/>
        <w:ind w:firstLine="709"/>
        <w:jc w:val="both"/>
        <w:rPr>
          <w:sz w:val="24"/>
          <w:szCs w:val="24"/>
          <w:lang w:val="ro-RO"/>
        </w:rPr>
      </w:pPr>
      <w:r w:rsidRPr="00807B5C">
        <w:rPr>
          <w:sz w:val="24"/>
          <w:szCs w:val="24"/>
          <w:lang w:val="ro-RO"/>
        </w:rPr>
        <w:t>d) ajutoarele au efect stimulativ, respectiv este probabil ca, în absenţa ajutorului şi luând în considerare posibila prezenţă a unor ajutoare pentru investiţii şi nivelul traficului, nivelul activităţii aeroportului în cauză să se reducă semnificativ;</w:t>
      </w:r>
    </w:p>
    <w:p w14:paraId="229B032F" w14:textId="42CA0DEF" w:rsidR="00807B5C" w:rsidRPr="00807B5C" w:rsidRDefault="00807B5C" w:rsidP="00D82C1E">
      <w:pPr>
        <w:spacing w:line="276" w:lineRule="auto"/>
        <w:ind w:firstLine="709"/>
        <w:jc w:val="both"/>
        <w:rPr>
          <w:sz w:val="24"/>
          <w:szCs w:val="24"/>
          <w:lang w:val="ro-RO"/>
        </w:rPr>
      </w:pPr>
      <w:r w:rsidRPr="00807B5C">
        <w:rPr>
          <w:sz w:val="24"/>
          <w:szCs w:val="24"/>
          <w:lang w:val="ro-RO"/>
        </w:rPr>
        <w:t>e) ajutoarele sunt limitate la minimul necesar pentru ca activitatea care beneficiază de ajutor să se deruleze;</w:t>
      </w:r>
    </w:p>
    <w:p w14:paraId="4F9E08E0" w14:textId="5C856ED3" w:rsidR="00807B5C" w:rsidRDefault="00807B5C" w:rsidP="00D82C1E">
      <w:pPr>
        <w:spacing w:line="276" w:lineRule="auto"/>
        <w:ind w:firstLine="709"/>
        <w:jc w:val="both"/>
        <w:rPr>
          <w:sz w:val="24"/>
          <w:szCs w:val="24"/>
          <w:lang w:val="ro-RO"/>
        </w:rPr>
      </w:pPr>
      <w:r w:rsidRPr="00807B5C">
        <w:rPr>
          <w:sz w:val="24"/>
          <w:szCs w:val="24"/>
          <w:lang w:val="ro-RO"/>
        </w:rPr>
        <w:t>f) nu se înregistrează efecte negative nejustificate asupra concurenţei şi a schimburilor comerciale dintre statele membre.</w:t>
      </w:r>
    </w:p>
    <w:p w14:paraId="6CA5902E" w14:textId="0F70A9FB" w:rsidR="00B111F4" w:rsidRDefault="00B111F4" w:rsidP="00D82C1E">
      <w:pPr>
        <w:spacing w:line="276" w:lineRule="auto"/>
        <w:ind w:firstLine="709"/>
        <w:jc w:val="both"/>
        <w:rPr>
          <w:sz w:val="24"/>
          <w:szCs w:val="24"/>
          <w:lang w:val="ro-RO"/>
        </w:rPr>
      </w:pPr>
      <w:r>
        <w:rPr>
          <w:sz w:val="24"/>
          <w:szCs w:val="24"/>
          <w:lang w:val="ro-RO"/>
        </w:rPr>
        <w:t xml:space="preserve">În conformitate cu prevederile art. 10 </w:t>
      </w:r>
      <w:r w:rsidR="005F6B14">
        <w:rPr>
          <w:sz w:val="24"/>
          <w:szCs w:val="24"/>
          <w:lang w:val="ro-RO"/>
        </w:rPr>
        <w:t xml:space="preserve">lit. a)-c) din Anexa la </w:t>
      </w:r>
      <w:r w:rsidR="00E45742">
        <w:rPr>
          <w:sz w:val="24"/>
          <w:szCs w:val="24"/>
          <w:lang w:val="ro-RO"/>
        </w:rPr>
        <w:t>OMDRAP nr</w:t>
      </w:r>
      <w:r w:rsidR="00A059F2">
        <w:rPr>
          <w:sz w:val="24"/>
          <w:szCs w:val="24"/>
          <w:lang w:val="ro-RO"/>
        </w:rPr>
        <w:t>.</w:t>
      </w:r>
      <w:r w:rsidR="00E45742">
        <w:rPr>
          <w:sz w:val="24"/>
          <w:szCs w:val="24"/>
          <w:lang w:val="ro-RO"/>
        </w:rPr>
        <w:t xml:space="preserve"> 1259/2019</w:t>
      </w:r>
      <w:r w:rsidR="009741DB">
        <w:rPr>
          <w:sz w:val="24"/>
          <w:szCs w:val="24"/>
          <w:lang w:val="ro-RO"/>
        </w:rPr>
        <w:t>, modificat prin OMLPDA nr.</w:t>
      </w:r>
      <w:r w:rsidR="009D3549" w:rsidRPr="009D3549">
        <w:rPr>
          <w:color w:val="FF0000"/>
          <w:sz w:val="24"/>
          <w:szCs w:val="24"/>
          <w:lang w:val="ro-RO"/>
        </w:rPr>
        <w:t xml:space="preserve"> </w:t>
      </w:r>
      <w:bookmarkStart w:id="4" w:name="_Hlk158108159"/>
      <w:r w:rsidR="009D3549" w:rsidRPr="00CF0C1E">
        <w:rPr>
          <w:sz w:val="24"/>
          <w:szCs w:val="24"/>
          <w:lang w:val="ro-RO"/>
        </w:rPr>
        <w:t>2564/2023</w:t>
      </w:r>
      <w:bookmarkEnd w:id="4"/>
      <w:r w:rsidR="009741DB">
        <w:rPr>
          <w:sz w:val="24"/>
          <w:szCs w:val="24"/>
          <w:lang w:val="ro-RO"/>
        </w:rPr>
        <w:t>,</w:t>
      </w:r>
      <w:r w:rsidR="00E45742">
        <w:rPr>
          <w:sz w:val="24"/>
          <w:szCs w:val="24"/>
          <w:lang w:val="ro-RO"/>
        </w:rPr>
        <w:t xml:space="preserve"> </w:t>
      </w:r>
      <w:r>
        <w:rPr>
          <w:sz w:val="24"/>
          <w:szCs w:val="24"/>
          <w:lang w:val="ro-RO"/>
        </w:rPr>
        <w:t>beneficiarii schemei de ajutor  de stat trebuie să îndeplinească următoarele condiții:</w:t>
      </w:r>
    </w:p>
    <w:p w14:paraId="700143BE" w14:textId="05F98F2A" w:rsidR="00B111F4" w:rsidRPr="00B111F4" w:rsidRDefault="00B111F4" w:rsidP="00D82C1E">
      <w:pPr>
        <w:spacing w:line="276" w:lineRule="auto"/>
        <w:ind w:firstLine="709"/>
        <w:jc w:val="both"/>
        <w:rPr>
          <w:sz w:val="24"/>
          <w:szCs w:val="24"/>
          <w:lang w:val="ro-RO"/>
        </w:rPr>
      </w:pPr>
      <w:r w:rsidRPr="00B111F4">
        <w:rPr>
          <w:sz w:val="24"/>
          <w:szCs w:val="24"/>
          <w:lang w:val="ro-RO"/>
        </w:rPr>
        <w:t>a) prestează servicii aeroportuare pentru exploatarea infrastructurii aeroporturilor regionale;</w:t>
      </w:r>
    </w:p>
    <w:p w14:paraId="7B90BA7E" w14:textId="64174179" w:rsidR="00B111F4" w:rsidRPr="00B111F4" w:rsidRDefault="00B111F4" w:rsidP="00D82C1E">
      <w:pPr>
        <w:spacing w:line="276" w:lineRule="auto"/>
        <w:ind w:firstLine="709"/>
        <w:jc w:val="both"/>
        <w:rPr>
          <w:sz w:val="24"/>
          <w:szCs w:val="24"/>
          <w:lang w:val="ro-RO"/>
        </w:rPr>
      </w:pPr>
      <w:r w:rsidRPr="00B111F4">
        <w:rPr>
          <w:sz w:val="24"/>
          <w:szCs w:val="24"/>
          <w:lang w:val="ro-RO"/>
        </w:rPr>
        <w:t xml:space="preserve">b) </w:t>
      </w:r>
      <w:r w:rsidR="00CF0C1E" w:rsidRPr="00CF0C1E">
        <w:rPr>
          <w:sz w:val="24"/>
          <w:szCs w:val="24"/>
          <w:lang w:val="ro-RO"/>
        </w:rPr>
        <w:t>înregistrează un trafic de maximum 200.000 de pasageri pe an în cursul ultimelor două exerciţii financiare dinaintea celui în care sunt acordate efectiv ajutoarele</w:t>
      </w:r>
      <w:r w:rsidRPr="00B111F4">
        <w:rPr>
          <w:sz w:val="24"/>
          <w:szCs w:val="24"/>
          <w:lang w:val="ro-RO"/>
        </w:rPr>
        <w:t>;</w:t>
      </w:r>
    </w:p>
    <w:p w14:paraId="7A4F7851" w14:textId="3C75B708" w:rsidR="00B111F4" w:rsidRPr="00B111F4" w:rsidRDefault="00B111F4" w:rsidP="00D82C1E">
      <w:pPr>
        <w:spacing w:line="276" w:lineRule="auto"/>
        <w:ind w:firstLine="709"/>
        <w:jc w:val="both"/>
        <w:rPr>
          <w:sz w:val="24"/>
          <w:szCs w:val="24"/>
          <w:lang w:val="ro-RO"/>
        </w:rPr>
      </w:pPr>
      <w:r w:rsidRPr="00B111F4">
        <w:rPr>
          <w:sz w:val="24"/>
          <w:szCs w:val="24"/>
          <w:lang w:val="ro-RO"/>
        </w:rPr>
        <w:t>c) transmit furnizorului un plan de afaceri în vederea verificării:</w:t>
      </w:r>
    </w:p>
    <w:p w14:paraId="55C7C811" w14:textId="07B715BB" w:rsidR="00B111F4" w:rsidRPr="00B111F4" w:rsidRDefault="00B111F4" w:rsidP="00D82C1E">
      <w:pPr>
        <w:spacing w:line="276" w:lineRule="auto"/>
        <w:ind w:left="1276"/>
        <w:jc w:val="both"/>
        <w:rPr>
          <w:sz w:val="24"/>
          <w:szCs w:val="24"/>
          <w:lang w:val="ro-RO"/>
        </w:rPr>
      </w:pPr>
      <w:r w:rsidRPr="00B111F4">
        <w:rPr>
          <w:sz w:val="24"/>
          <w:szCs w:val="24"/>
          <w:lang w:val="ro-RO"/>
        </w:rPr>
        <w:t>(i) eligibilităţii;</w:t>
      </w:r>
    </w:p>
    <w:p w14:paraId="6C530BC4" w14:textId="15C95DB6" w:rsidR="00B111F4" w:rsidRPr="00B111F4" w:rsidRDefault="00B111F4" w:rsidP="00D82C1E">
      <w:pPr>
        <w:spacing w:line="276" w:lineRule="auto"/>
        <w:ind w:left="1276"/>
        <w:jc w:val="both"/>
        <w:rPr>
          <w:sz w:val="24"/>
          <w:szCs w:val="24"/>
          <w:lang w:val="ro-RO"/>
        </w:rPr>
      </w:pPr>
      <w:r w:rsidRPr="00B111F4">
        <w:rPr>
          <w:sz w:val="24"/>
          <w:szCs w:val="24"/>
          <w:lang w:val="ro-RO"/>
        </w:rPr>
        <w:t>(ii) efectului probabil asupra traficului al celorlalte aeroporturi situate în zona pe care o deserveşte aeroportul respectiv;</w:t>
      </w:r>
    </w:p>
    <w:p w14:paraId="48F74501" w14:textId="6A5C61A7" w:rsidR="00B111F4" w:rsidRPr="00B111F4" w:rsidRDefault="00B111F4" w:rsidP="00D82C1E">
      <w:pPr>
        <w:spacing w:line="276" w:lineRule="auto"/>
        <w:ind w:left="1276"/>
        <w:jc w:val="both"/>
        <w:rPr>
          <w:sz w:val="24"/>
          <w:szCs w:val="24"/>
          <w:lang w:val="ro-RO"/>
        </w:rPr>
      </w:pPr>
      <w:r w:rsidRPr="00B111F4">
        <w:rPr>
          <w:sz w:val="24"/>
          <w:szCs w:val="24"/>
          <w:lang w:val="ro-RO"/>
        </w:rPr>
        <w:t>(iii) existenţei sau nu a posibilităţii de a suporta totalitatea cheltuielilor de exploatare;</w:t>
      </w:r>
    </w:p>
    <w:p w14:paraId="511F194B" w14:textId="5B70976F" w:rsidR="00B111F4" w:rsidRPr="00B111F4" w:rsidRDefault="00B111F4" w:rsidP="00D82C1E">
      <w:pPr>
        <w:spacing w:line="276" w:lineRule="auto"/>
        <w:ind w:left="1276"/>
        <w:jc w:val="both"/>
        <w:rPr>
          <w:sz w:val="24"/>
          <w:szCs w:val="24"/>
          <w:lang w:val="ro-RO"/>
        </w:rPr>
      </w:pPr>
      <w:r w:rsidRPr="00B111F4">
        <w:rPr>
          <w:sz w:val="24"/>
          <w:szCs w:val="24"/>
          <w:lang w:val="ro-RO"/>
        </w:rPr>
        <w:t>(iv) valorii ajutorului minim necesar pentru acoperirea deficitului de finanţare preconizat în ceea ce priveşte cheltuielile de exploatare.</w:t>
      </w:r>
    </w:p>
    <w:p w14:paraId="4E9E01C0" w14:textId="3D9513FB" w:rsidR="005F6B14" w:rsidRDefault="005F6B14" w:rsidP="00D82C1E">
      <w:pPr>
        <w:spacing w:line="276" w:lineRule="auto"/>
        <w:ind w:firstLine="709"/>
        <w:jc w:val="both"/>
        <w:rPr>
          <w:sz w:val="24"/>
          <w:szCs w:val="24"/>
          <w:lang w:val="ro-RO"/>
        </w:rPr>
      </w:pPr>
      <w:r>
        <w:rPr>
          <w:sz w:val="24"/>
          <w:szCs w:val="24"/>
          <w:lang w:val="ro-RO"/>
        </w:rPr>
        <w:t>Potrivit prevederilor art</w:t>
      </w:r>
      <w:r w:rsidR="00CF0C1E">
        <w:rPr>
          <w:sz w:val="24"/>
          <w:szCs w:val="24"/>
          <w:lang w:val="ro-RO"/>
        </w:rPr>
        <w:t>.</w:t>
      </w:r>
      <w:r>
        <w:rPr>
          <w:sz w:val="24"/>
          <w:szCs w:val="24"/>
          <w:lang w:val="ro-RO"/>
        </w:rPr>
        <w:t xml:space="preserve"> 13 din</w:t>
      </w:r>
      <w:r w:rsidR="00CF0C1E">
        <w:rPr>
          <w:sz w:val="24"/>
          <w:szCs w:val="24"/>
          <w:lang w:val="ro-RO"/>
        </w:rPr>
        <w:t xml:space="preserve"> </w:t>
      </w:r>
      <w:r>
        <w:rPr>
          <w:sz w:val="24"/>
          <w:szCs w:val="24"/>
          <w:lang w:val="ro-RO"/>
        </w:rPr>
        <w:t xml:space="preserve">Anexa </w:t>
      </w:r>
      <w:r w:rsidRPr="005F6B14">
        <w:rPr>
          <w:sz w:val="24"/>
          <w:szCs w:val="24"/>
          <w:lang w:val="ro-RO"/>
        </w:rPr>
        <w:t xml:space="preserve">la OMDRAP nr. 1259/2019, modificat prin OMLPDA nr. </w:t>
      </w:r>
      <w:r w:rsidR="00CF0C1E" w:rsidRPr="00CF0C1E">
        <w:rPr>
          <w:sz w:val="24"/>
          <w:szCs w:val="24"/>
          <w:lang w:val="ro-RO"/>
        </w:rPr>
        <w:t>2564/2023</w:t>
      </w:r>
      <w:r>
        <w:rPr>
          <w:sz w:val="24"/>
          <w:szCs w:val="24"/>
          <w:lang w:val="ro-RO"/>
        </w:rPr>
        <w:t xml:space="preserve">, </w:t>
      </w:r>
      <w:r w:rsidRPr="005F6B14">
        <w:rPr>
          <w:sz w:val="24"/>
          <w:szCs w:val="24"/>
          <w:lang w:val="ro-RO"/>
        </w:rPr>
        <w:t>s-</w:t>
      </w:r>
      <w:r>
        <w:rPr>
          <w:sz w:val="24"/>
          <w:szCs w:val="24"/>
          <w:lang w:val="ro-RO"/>
        </w:rPr>
        <w:t xml:space="preserve">a </w:t>
      </w:r>
      <w:r w:rsidRPr="005F6B14">
        <w:rPr>
          <w:sz w:val="24"/>
          <w:szCs w:val="24"/>
          <w:lang w:val="ro-RO"/>
        </w:rPr>
        <w:t>prelungi</w:t>
      </w:r>
      <w:r>
        <w:rPr>
          <w:sz w:val="24"/>
          <w:szCs w:val="24"/>
          <w:lang w:val="ro-RO"/>
        </w:rPr>
        <w:t>t</w:t>
      </w:r>
      <w:r w:rsidRPr="005F6B14">
        <w:rPr>
          <w:sz w:val="24"/>
          <w:szCs w:val="24"/>
          <w:lang w:val="ro-RO"/>
        </w:rPr>
        <w:t xml:space="preserve"> valabilit</w:t>
      </w:r>
      <w:r>
        <w:rPr>
          <w:sz w:val="24"/>
          <w:szCs w:val="24"/>
          <w:lang w:val="ro-RO"/>
        </w:rPr>
        <w:t>atea</w:t>
      </w:r>
      <w:r w:rsidRPr="005F6B14">
        <w:rPr>
          <w:sz w:val="24"/>
          <w:szCs w:val="24"/>
          <w:lang w:val="ro-RO"/>
        </w:rPr>
        <w:t xml:space="preserve"> schemei de ajutor de stat de exploatare pentru aeroporturile regionale din România cu un trafic de maximum 200.000 de pasageri pe an până la data de 31 decembrie 202</w:t>
      </w:r>
      <w:r w:rsidR="008E29A2">
        <w:rPr>
          <w:sz w:val="24"/>
          <w:szCs w:val="24"/>
          <w:lang w:val="ro-RO"/>
        </w:rPr>
        <w:t>6</w:t>
      </w:r>
      <w:r w:rsidRPr="005F6B14">
        <w:rPr>
          <w:sz w:val="24"/>
          <w:szCs w:val="24"/>
          <w:lang w:val="ro-RO"/>
        </w:rPr>
        <w:t>.</w:t>
      </w:r>
    </w:p>
    <w:p w14:paraId="0FFF0D8B" w14:textId="7E7F4DAD" w:rsidR="00F439B3" w:rsidRDefault="00115DDD" w:rsidP="00D82C1E">
      <w:pPr>
        <w:spacing w:line="276" w:lineRule="auto"/>
        <w:ind w:firstLine="709"/>
        <w:jc w:val="both"/>
        <w:rPr>
          <w:sz w:val="24"/>
          <w:szCs w:val="24"/>
          <w:lang w:val="ro-RO"/>
        </w:rPr>
      </w:pPr>
      <w:r>
        <w:rPr>
          <w:sz w:val="24"/>
          <w:szCs w:val="24"/>
          <w:lang w:val="ro-RO"/>
        </w:rPr>
        <w:t xml:space="preserve">Prin Nota de fundamentare nr. </w:t>
      </w:r>
      <w:r w:rsidR="009D3549" w:rsidRPr="009D3549">
        <w:rPr>
          <w:sz w:val="24"/>
          <w:szCs w:val="24"/>
          <w:lang w:val="ro-RO"/>
        </w:rPr>
        <w:t>435/02.02.2024</w:t>
      </w:r>
      <w:r w:rsidR="005F6B14">
        <w:rPr>
          <w:sz w:val="24"/>
          <w:szCs w:val="24"/>
          <w:lang w:val="ro-RO"/>
        </w:rPr>
        <w:t>,</w:t>
      </w:r>
      <w:r w:rsidR="00325AF5">
        <w:rPr>
          <w:sz w:val="24"/>
          <w:szCs w:val="24"/>
          <w:lang w:val="ro-RO"/>
        </w:rPr>
        <w:t xml:space="preserve"> Regia Autonomă Aeroportul Satu Mare</w:t>
      </w:r>
      <w:r>
        <w:rPr>
          <w:sz w:val="24"/>
          <w:szCs w:val="24"/>
          <w:lang w:val="ro-RO"/>
        </w:rPr>
        <w:t xml:space="preserve"> </w:t>
      </w:r>
      <w:r w:rsidR="00ED7BAB">
        <w:rPr>
          <w:sz w:val="24"/>
          <w:szCs w:val="24"/>
          <w:lang w:val="ro-RO"/>
        </w:rPr>
        <w:t xml:space="preserve">înaintează </w:t>
      </w:r>
      <w:r w:rsidR="00ED7BAB" w:rsidRPr="00ED7BAB">
        <w:rPr>
          <w:sz w:val="24"/>
          <w:szCs w:val="24"/>
          <w:lang w:val="ro-RO"/>
        </w:rPr>
        <w:t xml:space="preserve">propunerea </w:t>
      </w:r>
      <w:r w:rsidR="00325AF5" w:rsidRPr="00325AF5">
        <w:rPr>
          <w:sz w:val="24"/>
          <w:szCs w:val="24"/>
          <w:lang w:val="ro-RO"/>
        </w:rPr>
        <w:t>prelungirii</w:t>
      </w:r>
      <w:r w:rsidR="00325AF5">
        <w:rPr>
          <w:sz w:val="24"/>
          <w:szCs w:val="24"/>
          <w:lang w:val="ro-RO"/>
        </w:rPr>
        <w:t xml:space="preserve"> </w:t>
      </w:r>
      <w:r w:rsidR="00325AF5" w:rsidRPr="00325AF5">
        <w:rPr>
          <w:sz w:val="24"/>
          <w:szCs w:val="24"/>
          <w:lang w:val="ro-RO"/>
        </w:rPr>
        <w:t xml:space="preserve">schemei de ajutor de stat de exploatare acordat </w:t>
      </w:r>
      <w:r w:rsidR="005F6B14">
        <w:rPr>
          <w:sz w:val="24"/>
          <w:szCs w:val="24"/>
          <w:lang w:val="ro-RO"/>
        </w:rPr>
        <w:t>regiei</w:t>
      </w:r>
      <w:r w:rsidR="00325AF5">
        <w:rPr>
          <w:sz w:val="24"/>
          <w:szCs w:val="24"/>
          <w:lang w:val="ro-RO"/>
        </w:rPr>
        <w:t xml:space="preserve"> </w:t>
      </w:r>
      <w:r w:rsidR="00325AF5" w:rsidRPr="00325AF5">
        <w:rPr>
          <w:sz w:val="24"/>
          <w:szCs w:val="24"/>
          <w:lang w:val="ro-RO"/>
        </w:rPr>
        <w:t xml:space="preserve">prin Hotărârea </w:t>
      </w:r>
      <w:r w:rsidR="00325AF5" w:rsidRPr="00325AF5">
        <w:rPr>
          <w:sz w:val="24"/>
          <w:szCs w:val="24"/>
          <w:lang w:val="ro-RO"/>
        </w:rPr>
        <w:lastRenderedPageBreak/>
        <w:t>Consiliului Județean Satu Mare nr. 57/2019</w:t>
      </w:r>
      <w:r w:rsidR="005F6B14">
        <w:rPr>
          <w:sz w:val="24"/>
          <w:szCs w:val="24"/>
          <w:lang w:val="ro-RO"/>
        </w:rPr>
        <w:t xml:space="preserve">, </w:t>
      </w:r>
      <w:r w:rsidR="002D4BC4" w:rsidRPr="002D4BC4">
        <w:rPr>
          <w:sz w:val="24"/>
          <w:szCs w:val="24"/>
          <w:lang w:val="ro-RO"/>
        </w:rPr>
        <w:t xml:space="preserve">modificată prin </w:t>
      </w:r>
      <w:r w:rsidR="002D4BC4">
        <w:rPr>
          <w:sz w:val="24"/>
          <w:szCs w:val="24"/>
          <w:lang w:val="ro-RO"/>
        </w:rPr>
        <w:t>HCJSM</w:t>
      </w:r>
      <w:r w:rsidR="002D4BC4" w:rsidRPr="002D4BC4">
        <w:rPr>
          <w:sz w:val="24"/>
          <w:szCs w:val="24"/>
          <w:lang w:val="ro-RO"/>
        </w:rPr>
        <w:t xml:space="preserve"> nr. 45/2021</w:t>
      </w:r>
      <w:r w:rsidR="002D4BC4">
        <w:rPr>
          <w:sz w:val="24"/>
          <w:szCs w:val="24"/>
          <w:lang w:val="ro-RO"/>
        </w:rPr>
        <w:t xml:space="preserve">, </w:t>
      </w:r>
      <w:r w:rsidR="005F6B14">
        <w:rPr>
          <w:sz w:val="24"/>
          <w:szCs w:val="24"/>
          <w:lang w:val="ro-RO"/>
        </w:rPr>
        <w:t>pentru perioada 202</w:t>
      </w:r>
      <w:r w:rsidR="002D4BC4">
        <w:rPr>
          <w:sz w:val="24"/>
          <w:szCs w:val="24"/>
          <w:lang w:val="ro-RO"/>
        </w:rPr>
        <w:t>4</w:t>
      </w:r>
      <w:r w:rsidR="005F6B14">
        <w:rPr>
          <w:sz w:val="24"/>
          <w:szCs w:val="24"/>
          <w:lang w:val="ro-RO"/>
        </w:rPr>
        <w:t>-202</w:t>
      </w:r>
      <w:r w:rsidR="002D4BC4">
        <w:rPr>
          <w:sz w:val="24"/>
          <w:szCs w:val="24"/>
          <w:lang w:val="ro-RO"/>
        </w:rPr>
        <w:t>6</w:t>
      </w:r>
      <w:r w:rsidR="00ED7BAB">
        <w:rPr>
          <w:sz w:val="24"/>
          <w:szCs w:val="24"/>
          <w:lang w:val="ro-RO"/>
        </w:rPr>
        <w:t>. S</w:t>
      </w:r>
      <w:r w:rsidR="00ED7BAB" w:rsidRPr="00ED7BAB">
        <w:rPr>
          <w:sz w:val="24"/>
          <w:szCs w:val="24"/>
          <w:lang w:val="ro-RO"/>
        </w:rPr>
        <w:t>chema de ajutor de stat de exploatare pentru perioada 20</w:t>
      </w:r>
      <w:r w:rsidR="00325AF5">
        <w:rPr>
          <w:sz w:val="24"/>
          <w:szCs w:val="24"/>
          <w:lang w:val="ro-RO"/>
        </w:rPr>
        <w:t>2</w:t>
      </w:r>
      <w:r w:rsidR="002D4BC4">
        <w:rPr>
          <w:sz w:val="24"/>
          <w:szCs w:val="24"/>
          <w:lang w:val="ro-RO"/>
        </w:rPr>
        <w:t>4</w:t>
      </w:r>
      <w:r w:rsidR="00ED7BAB" w:rsidRPr="00ED7BAB">
        <w:rPr>
          <w:sz w:val="24"/>
          <w:szCs w:val="24"/>
          <w:lang w:val="ro-RO"/>
        </w:rPr>
        <w:t xml:space="preserve"> – 202</w:t>
      </w:r>
      <w:r w:rsidR="002D4BC4">
        <w:rPr>
          <w:sz w:val="24"/>
          <w:szCs w:val="24"/>
          <w:lang w:val="ro-RO"/>
        </w:rPr>
        <w:t>6</w:t>
      </w:r>
      <w:r w:rsidR="00ED7BAB" w:rsidRPr="00ED7BAB">
        <w:rPr>
          <w:sz w:val="24"/>
          <w:szCs w:val="24"/>
          <w:lang w:val="ro-RO"/>
        </w:rPr>
        <w:t>, reprez</w:t>
      </w:r>
      <w:r w:rsidR="00ED7BAB">
        <w:rPr>
          <w:sz w:val="24"/>
          <w:szCs w:val="24"/>
          <w:lang w:val="ro-RO"/>
        </w:rPr>
        <w:t>i</w:t>
      </w:r>
      <w:r w:rsidR="00ED7BAB" w:rsidRPr="00ED7BAB">
        <w:rPr>
          <w:sz w:val="24"/>
          <w:szCs w:val="24"/>
          <w:lang w:val="ro-RO"/>
        </w:rPr>
        <w:t>nt</w:t>
      </w:r>
      <w:r w:rsidR="00ED7BAB">
        <w:rPr>
          <w:sz w:val="24"/>
          <w:szCs w:val="24"/>
          <w:lang w:val="ro-RO"/>
        </w:rPr>
        <w:t>ă</w:t>
      </w:r>
      <w:r w:rsidR="00ED7BAB" w:rsidRPr="00ED7BAB">
        <w:rPr>
          <w:sz w:val="24"/>
          <w:szCs w:val="24"/>
          <w:lang w:val="ro-RO"/>
        </w:rPr>
        <w:t xml:space="preserve"> deficitul de exploatare care rezultă în baza proiecțiilor financiare cuprinse în Planul de afaceri anexat </w:t>
      </w:r>
      <w:r w:rsidR="00ED7BAB">
        <w:rPr>
          <w:sz w:val="24"/>
          <w:szCs w:val="24"/>
          <w:lang w:val="ro-RO"/>
        </w:rPr>
        <w:t>la</w:t>
      </w:r>
      <w:r w:rsidR="00ED7BAB" w:rsidRPr="00ED7BAB">
        <w:rPr>
          <w:sz w:val="24"/>
          <w:szCs w:val="24"/>
          <w:lang w:val="ro-RO"/>
        </w:rPr>
        <w:t xml:space="preserve"> Not</w:t>
      </w:r>
      <w:r w:rsidR="00ED7BAB">
        <w:rPr>
          <w:sz w:val="24"/>
          <w:szCs w:val="24"/>
          <w:lang w:val="ro-RO"/>
        </w:rPr>
        <w:t>a</w:t>
      </w:r>
      <w:r w:rsidR="00ED7BAB" w:rsidRPr="00ED7BAB">
        <w:rPr>
          <w:sz w:val="24"/>
          <w:szCs w:val="24"/>
          <w:lang w:val="ro-RO"/>
        </w:rPr>
        <w:t xml:space="preserve"> de fundamentare</w:t>
      </w:r>
      <w:r w:rsidR="00ED7BAB">
        <w:rPr>
          <w:sz w:val="24"/>
          <w:szCs w:val="24"/>
          <w:lang w:val="ro-RO"/>
        </w:rPr>
        <w:t>.</w:t>
      </w:r>
    </w:p>
    <w:p w14:paraId="28EB1878" w14:textId="33DA466D" w:rsidR="00ED7BAB" w:rsidRDefault="00ED7BAB" w:rsidP="00130851">
      <w:pPr>
        <w:spacing w:line="276" w:lineRule="auto"/>
        <w:ind w:firstLine="709"/>
        <w:jc w:val="both"/>
        <w:rPr>
          <w:sz w:val="24"/>
          <w:szCs w:val="24"/>
          <w:lang w:val="ro-RO"/>
        </w:rPr>
      </w:pPr>
      <w:r w:rsidRPr="00ED7BAB">
        <w:rPr>
          <w:sz w:val="24"/>
          <w:szCs w:val="24"/>
          <w:lang w:val="ro-RO"/>
        </w:rPr>
        <w:t xml:space="preserve">Planul de afaceri din care rezultă schema de ajutor de stat de exploatare propusă spre aprobare demonstrează îndeplinirea cerinţelore cumulative prevăzute </w:t>
      </w:r>
      <w:r>
        <w:rPr>
          <w:sz w:val="24"/>
          <w:szCs w:val="24"/>
          <w:lang w:val="ro-RO"/>
        </w:rPr>
        <w:t>la art. 5 alin. (3)</w:t>
      </w:r>
      <w:r w:rsidR="005F6B14">
        <w:rPr>
          <w:sz w:val="24"/>
          <w:szCs w:val="24"/>
          <w:lang w:val="ro-RO"/>
        </w:rPr>
        <w:t xml:space="preserve"> lit.</w:t>
      </w:r>
      <w:r w:rsidR="00130851">
        <w:rPr>
          <w:sz w:val="24"/>
          <w:szCs w:val="24"/>
          <w:lang w:val="ro-RO"/>
        </w:rPr>
        <w:t xml:space="preserve"> a)-f)</w:t>
      </w:r>
      <w:r w:rsidR="005F6B14">
        <w:rPr>
          <w:sz w:val="24"/>
          <w:szCs w:val="24"/>
          <w:lang w:val="ro-RO"/>
        </w:rPr>
        <w:t xml:space="preserve"> din Anexa la</w:t>
      </w:r>
      <w:r w:rsidRPr="00ED7BAB">
        <w:rPr>
          <w:sz w:val="24"/>
          <w:szCs w:val="24"/>
          <w:lang w:val="ro-RO"/>
        </w:rPr>
        <w:t xml:space="preserve"> Ordinul ministrului Dezvoltării Regionale și Administrației Publice nr. 1259/2019 privind aprobarea Schemei de ajutor de stat de exploatare pentru aeroporturile regionale din România cu un trafic de maximum 200.000 de pasageri pe an</w:t>
      </w:r>
      <w:r>
        <w:rPr>
          <w:sz w:val="24"/>
          <w:szCs w:val="24"/>
          <w:lang w:val="ro-RO"/>
        </w:rPr>
        <w:t>.</w:t>
      </w:r>
      <w:r w:rsidR="00E656C3">
        <w:rPr>
          <w:sz w:val="24"/>
          <w:szCs w:val="24"/>
          <w:lang w:val="ro-RO"/>
        </w:rPr>
        <w:t xml:space="preserve"> Totodată</w:t>
      </w:r>
      <w:r w:rsidRPr="00ED7BAB">
        <w:rPr>
          <w:sz w:val="24"/>
          <w:szCs w:val="24"/>
          <w:lang w:val="ro-RO"/>
        </w:rPr>
        <w:t xml:space="preserve"> permite autorității tutelare, în calitate de furnizor de ajutor de stat, verificarea</w:t>
      </w:r>
      <w:r w:rsidR="00130851">
        <w:rPr>
          <w:sz w:val="24"/>
          <w:szCs w:val="24"/>
          <w:lang w:val="ro-RO"/>
        </w:rPr>
        <w:t xml:space="preserve"> indeplinirii condițiilor precazute la art. 10 lit. a)-c) din Anexa la ordin.</w:t>
      </w:r>
    </w:p>
    <w:p w14:paraId="0D77B9B4" w14:textId="77777777" w:rsidR="00895A4B" w:rsidRDefault="00895A4B" w:rsidP="00D82C1E">
      <w:pPr>
        <w:spacing w:line="276" w:lineRule="auto"/>
        <w:ind w:firstLine="709"/>
        <w:jc w:val="both"/>
        <w:rPr>
          <w:sz w:val="24"/>
          <w:szCs w:val="24"/>
          <w:lang w:val="ro-RO"/>
        </w:rPr>
      </w:pPr>
    </w:p>
    <w:p w14:paraId="64D6AFA1" w14:textId="33DEEF30" w:rsidR="00B876B1" w:rsidRPr="006A178B" w:rsidRDefault="00ED7BAB" w:rsidP="00B876B1">
      <w:pPr>
        <w:spacing w:line="276" w:lineRule="auto"/>
        <w:ind w:firstLine="709"/>
        <w:jc w:val="both"/>
        <w:rPr>
          <w:i/>
          <w:iCs/>
          <w:sz w:val="24"/>
          <w:szCs w:val="24"/>
          <w:lang w:val="ro-RO"/>
        </w:rPr>
      </w:pPr>
      <w:r w:rsidRPr="006A178B">
        <w:rPr>
          <w:i/>
          <w:iCs/>
          <w:sz w:val="24"/>
          <w:szCs w:val="24"/>
          <w:lang w:val="ro-RO"/>
        </w:rPr>
        <w:tab/>
        <w:t xml:space="preserve">Ipotezele de lucru luate în considerare în Planul de afaceri </w:t>
      </w:r>
    </w:p>
    <w:p w14:paraId="36828658" w14:textId="0A8AD25E" w:rsidR="00B876B1" w:rsidRPr="00B876B1" w:rsidRDefault="00B876B1" w:rsidP="00B876B1">
      <w:pPr>
        <w:spacing w:line="276" w:lineRule="auto"/>
        <w:ind w:firstLine="709"/>
        <w:jc w:val="both"/>
        <w:rPr>
          <w:sz w:val="24"/>
          <w:szCs w:val="24"/>
          <w:lang w:val="ro-RO"/>
        </w:rPr>
      </w:pPr>
      <w:r w:rsidRPr="00B876B1">
        <w:rPr>
          <w:sz w:val="24"/>
          <w:szCs w:val="24"/>
          <w:lang w:val="ro-RO"/>
        </w:rPr>
        <w:t xml:space="preserve">Analiza rezultatelor din exploatare a fost făcută pentru perioada planului de afaceri (2021-2026), dar modelul financiar a vizat o perioadă mai mare. </w:t>
      </w:r>
    </w:p>
    <w:p w14:paraId="75042A7F" w14:textId="0AB51008" w:rsidR="00B876B1" w:rsidRPr="00B876B1" w:rsidRDefault="00B876B1" w:rsidP="00B876B1">
      <w:pPr>
        <w:spacing w:line="276" w:lineRule="auto"/>
        <w:ind w:firstLine="709"/>
        <w:jc w:val="both"/>
        <w:rPr>
          <w:sz w:val="24"/>
          <w:szCs w:val="24"/>
          <w:lang w:val="ro-RO"/>
        </w:rPr>
      </w:pPr>
      <w:r w:rsidRPr="00B876B1">
        <w:rPr>
          <w:sz w:val="24"/>
          <w:szCs w:val="24"/>
          <w:lang w:val="ro-RO"/>
        </w:rPr>
        <w:t xml:space="preserve">La construirea modelului financiar au fost luate în considerare următoarele intrări și ipoteze de lucru: </w:t>
      </w:r>
    </w:p>
    <w:p w14:paraId="7F6D6659" w14:textId="5F34B901" w:rsidR="00B876B1" w:rsidRPr="00B876B1" w:rsidRDefault="00B876B1" w:rsidP="00B876B1">
      <w:pPr>
        <w:spacing w:line="276" w:lineRule="auto"/>
        <w:ind w:firstLine="709"/>
        <w:jc w:val="both"/>
        <w:rPr>
          <w:sz w:val="24"/>
          <w:szCs w:val="24"/>
          <w:lang w:val="ro-RO"/>
        </w:rPr>
      </w:pPr>
      <w:r w:rsidRPr="00B876B1">
        <w:rPr>
          <w:sz w:val="24"/>
          <w:szCs w:val="24"/>
          <w:lang w:val="ro-RO"/>
        </w:rPr>
        <w:t xml:space="preserve">- Prognoza de trafic a fost întocmită cu luarea în considerare a tendințelor de creștere a traficului la nivelul Aeroportului de după perioada de pandemie; </w:t>
      </w:r>
    </w:p>
    <w:p w14:paraId="776AE9B3" w14:textId="119C93FF" w:rsidR="00BA194A" w:rsidRDefault="00B876B1" w:rsidP="00B876B1">
      <w:pPr>
        <w:spacing w:line="276" w:lineRule="auto"/>
        <w:ind w:firstLine="709"/>
        <w:jc w:val="both"/>
      </w:pPr>
      <w:r w:rsidRPr="00B876B1">
        <w:rPr>
          <w:sz w:val="24"/>
          <w:szCs w:val="24"/>
          <w:lang w:val="ro-RO"/>
        </w:rPr>
        <w:t>- Au fost luate în calcul bugetele de venituri si cheltuieli pentru anii 2021 și 2022 ale Regiei Autonome Aeroportul International Satu Mare și prognozele bugetare pentru anii 2023, 2024 și 2025</w:t>
      </w:r>
    </w:p>
    <w:p w14:paraId="7B124CF1" w14:textId="69FA9A5B" w:rsidR="00B876B1" w:rsidRDefault="00B876B1" w:rsidP="00B876B1">
      <w:pPr>
        <w:pStyle w:val="Corp"/>
        <w:ind w:firstLine="720"/>
      </w:pPr>
      <w:r>
        <w:t>- Veniturile aeronautice variază în funcție de numărul de mișcări și numărul de pasageri, depinzând de tarifele aeronautice utilizate</w:t>
      </w:r>
    </w:p>
    <w:p w14:paraId="043211C6" w14:textId="7136AEBB" w:rsidR="00B876B1" w:rsidRDefault="00B876B1" w:rsidP="00B876B1">
      <w:pPr>
        <w:pStyle w:val="Corp"/>
        <w:ind w:firstLine="720"/>
      </w:pPr>
      <w:r>
        <w:t>- Veniturile non</w:t>
      </w:r>
      <w:r w:rsidR="006A178B">
        <w:t>-</w:t>
      </w:r>
      <w:r>
        <w:t>aeronautice variază în funcție de capacitatea administrației aeroportului de a identifica servicii si activități, care asociate serviciilor aeroportuare să genereze venituri suplimentare pentru Aeroport</w:t>
      </w:r>
    </w:p>
    <w:p w14:paraId="35CF9790" w14:textId="1FB890B6" w:rsidR="00B876B1" w:rsidRDefault="00B876B1" w:rsidP="00B876B1">
      <w:pPr>
        <w:pStyle w:val="Corp"/>
        <w:ind w:firstLine="720"/>
      </w:pPr>
      <w:r>
        <w:t>- Creșterea de personal preconizată de c</w:t>
      </w:r>
      <w:r w:rsidR="006A178B">
        <w:t>ă</w:t>
      </w:r>
      <w:r>
        <w:t>tre managementul Regiei Autonome Aeroportul International Satu Mare, precum și creșterea productivității muncii la nivelul entității, inclusiv prin creșterea stimulentelor de natură salarială acordate personalului și asigurarea perfecționării în muncă a angajaților</w:t>
      </w:r>
    </w:p>
    <w:p w14:paraId="0366A5B7" w14:textId="051C9843" w:rsidR="00B876B1" w:rsidRDefault="00B876B1" w:rsidP="00B876B1">
      <w:pPr>
        <w:pStyle w:val="Corp"/>
        <w:ind w:firstLine="720"/>
      </w:pPr>
      <w:r>
        <w:t xml:space="preserve">- Creșterea cheltuielilor de exploatare în functie de nevoile cerute de dezvoltarea traficului aerian, dar și pentru asigurarea activităților de mentenanță </w:t>
      </w:r>
      <w:r w:rsidR="006A178B">
        <w:t>ș</w:t>
      </w:r>
      <w:r>
        <w:t>i reparații la nivelul infrastructurii aeroportuare și a dotărilor specifice</w:t>
      </w:r>
    </w:p>
    <w:p w14:paraId="29638406" w14:textId="4324350B" w:rsidR="00B876B1" w:rsidRDefault="00B876B1" w:rsidP="00B876B1">
      <w:pPr>
        <w:pStyle w:val="Corp"/>
        <w:ind w:firstLine="720"/>
      </w:pPr>
      <w:r>
        <w:t>- Veniturile și costurile din operare au fost estimate plecând de la veniturile și costurile înregistrate de R.A. Aeroportul Satu Mare în anii 2021 și 2022</w:t>
      </w:r>
    </w:p>
    <w:p w14:paraId="6DF6B3BE" w14:textId="40D8F9B2" w:rsidR="00B876B1" w:rsidRDefault="00B876B1" w:rsidP="00B876B1">
      <w:pPr>
        <w:pStyle w:val="Corp"/>
        <w:ind w:firstLine="720"/>
      </w:pPr>
      <w:r>
        <w:t>- Veniturile din handling sunt bazate pe venitul mediu aferent acestei activități din 2021 (pentru curse interne, internationale si altele) și pe tariful de 20 euro/cursa pentru handlingul de rampă practicat de R.A. Aeroportul Satu Mare pentru cursele externe</w:t>
      </w:r>
    </w:p>
    <w:p w14:paraId="1147839B" w14:textId="03430163" w:rsidR="00B876B1" w:rsidRDefault="00B876B1" w:rsidP="00B876B1">
      <w:pPr>
        <w:pStyle w:val="Corp"/>
        <w:ind w:firstLine="720"/>
      </w:pPr>
      <w:r>
        <w:t>- Nu au fost luate în considerare veniturile și costurile ocazionale, de tip „one time”, precum și alte venituri și cheltuieli care nu au legătură cu performanța strict operatională (venituri și costuri financiare, penalități etc).</w:t>
      </w:r>
    </w:p>
    <w:p w14:paraId="24FC149F" w14:textId="5300B560" w:rsidR="00B876B1" w:rsidRDefault="00B876B1" w:rsidP="00B876B1">
      <w:pPr>
        <w:pStyle w:val="Corp"/>
        <w:ind w:firstLine="720"/>
      </w:pPr>
      <w:r>
        <w:t>- S a avut în vedere realizarea unor investiții importante în infrastructura aeroportuară și în dotări pentru creșterea siguranței și securități activității aeroportuare, prin atragerea de fonduri nerambursabile în cadrul Programului Operational Infrastructură Mare 2014-2020, respectiv luarea unor măsuri cu impact pozitiv pe termen lung pentru îmbunătățirea productivității muncii și creșterea calității serviciilor prestate</w:t>
      </w:r>
    </w:p>
    <w:p w14:paraId="68B8ADE8" w14:textId="5EA276CB" w:rsidR="00BA194A" w:rsidRDefault="00B876B1" w:rsidP="00D82C1E">
      <w:pPr>
        <w:pStyle w:val="Corp"/>
        <w:ind w:firstLine="720"/>
        <w:rPr>
          <w:rFonts w:eastAsia="Arial Unicode MS" w:cs="Arial Unicode MS"/>
          <w:b/>
        </w:rPr>
      </w:pPr>
      <w:r>
        <w:lastRenderedPageBreak/>
        <w:t xml:space="preserve">Pe baza </w:t>
      </w:r>
      <w:r w:rsidRPr="00B876B1">
        <w:t>modelul</w:t>
      </w:r>
      <w:r>
        <w:t>ui</w:t>
      </w:r>
      <w:r w:rsidRPr="00B876B1">
        <w:t xml:space="preserve"> de afaceri propus</w:t>
      </w:r>
      <w:r>
        <w:t xml:space="preserve"> </w:t>
      </w:r>
      <w:r w:rsidRPr="00B876B1">
        <w:rPr>
          <w:b/>
          <w:bCs/>
        </w:rPr>
        <w:t>r</w:t>
      </w:r>
      <w:r w:rsidR="00BA194A">
        <w:rPr>
          <w:rFonts w:eastAsia="Arial Unicode MS" w:cs="Arial Unicode MS"/>
          <w:b/>
        </w:rPr>
        <w:t>ezultate</w:t>
      </w:r>
      <w:r>
        <w:rPr>
          <w:rFonts w:eastAsia="Arial Unicode MS" w:cs="Arial Unicode MS"/>
          <w:b/>
        </w:rPr>
        <w:t>le</w:t>
      </w:r>
      <w:r w:rsidR="00BA194A">
        <w:rPr>
          <w:rFonts w:eastAsia="Arial Unicode MS" w:cs="Arial Unicode MS"/>
          <w:b/>
        </w:rPr>
        <w:t xml:space="preserve"> (deficite</w:t>
      </w:r>
      <w:r>
        <w:rPr>
          <w:rFonts w:eastAsia="Arial Unicode MS" w:cs="Arial Unicode MS"/>
          <w:b/>
        </w:rPr>
        <w:t>le</w:t>
      </w:r>
      <w:r w:rsidR="00BA194A">
        <w:rPr>
          <w:rFonts w:eastAsia="Arial Unicode MS" w:cs="Arial Unicode MS"/>
          <w:b/>
        </w:rPr>
        <w:t xml:space="preserve">) din exploatare </w:t>
      </w:r>
      <w:r>
        <w:rPr>
          <w:rFonts w:eastAsia="Arial Unicode MS" w:cs="Arial Unicode MS"/>
          <w:b/>
        </w:rPr>
        <w:t xml:space="preserve">pentru perioada </w:t>
      </w:r>
      <w:r w:rsidR="00BA194A">
        <w:rPr>
          <w:rFonts w:eastAsia="Arial Unicode MS" w:cs="Arial Unicode MS"/>
          <w:b/>
        </w:rPr>
        <w:t>20</w:t>
      </w:r>
      <w:r w:rsidR="008F6F5D">
        <w:rPr>
          <w:rFonts w:eastAsia="Arial Unicode MS" w:cs="Arial Unicode MS"/>
          <w:b/>
        </w:rPr>
        <w:t>21</w:t>
      </w:r>
      <w:r w:rsidR="00BA194A">
        <w:rPr>
          <w:rFonts w:eastAsia="Arial Unicode MS" w:cs="Arial Unicode MS"/>
          <w:b/>
        </w:rPr>
        <w:t>-202</w:t>
      </w:r>
      <w:r>
        <w:rPr>
          <w:rFonts w:eastAsia="Arial Unicode MS" w:cs="Arial Unicode MS"/>
          <w:b/>
        </w:rPr>
        <w:t>6</w:t>
      </w:r>
      <w:r w:rsidR="00BA194A">
        <w:rPr>
          <w:rFonts w:eastAsia="Arial Unicode MS" w:cs="Arial Unicode MS"/>
          <w:b/>
        </w:rPr>
        <w:t xml:space="preserve"> (lei)</w:t>
      </w:r>
      <w:r>
        <w:rPr>
          <w:rFonts w:eastAsia="Arial Unicode MS" w:cs="Arial Unicode MS"/>
          <w:b/>
        </w:rPr>
        <w:t xml:space="preserve"> se prezintă altfel</w:t>
      </w:r>
      <w:r w:rsidR="00BA194A">
        <w:rPr>
          <w:rFonts w:eastAsia="Arial Unicode MS" w:cs="Arial Unicode MS"/>
          <w:b/>
        </w:rPr>
        <w:t>:</w:t>
      </w:r>
    </w:p>
    <w:tbl>
      <w:tblPr>
        <w:tblStyle w:val="TableNormal1"/>
        <w:tblW w:w="10160"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20"/>
        <w:gridCol w:w="1360"/>
        <w:gridCol w:w="1360"/>
        <w:gridCol w:w="1360"/>
        <w:gridCol w:w="1520"/>
        <w:gridCol w:w="1520"/>
        <w:gridCol w:w="1520"/>
      </w:tblGrid>
      <w:tr w:rsidR="008F6F5D" w14:paraId="51724B8B" w14:textId="77777777" w:rsidTr="008F6F5D">
        <w:trPr>
          <w:trHeight w:val="363"/>
          <w:jc w:val="center"/>
        </w:trPr>
        <w:tc>
          <w:tcPr>
            <w:tcW w:w="1520" w:type="dxa"/>
            <w:tcBorders>
              <w:top w:val="nil"/>
              <w:left w:val="nil"/>
              <w:bottom w:val="nil"/>
              <w:right w:val="nil"/>
            </w:tcBorders>
            <w:shd w:val="clear" w:color="auto" w:fill="92D050"/>
            <w:tcMar>
              <w:top w:w="80" w:type="dxa"/>
              <w:left w:w="80" w:type="dxa"/>
              <w:bottom w:w="80" w:type="dxa"/>
              <w:right w:w="80" w:type="dxa"/>
            </w:tcMar>
            <w:vAlign w:val="center"/>
            <w:hideMark/>
          </w:tcPr>
          <w:p w14:paraId="0FF48F07" w14:textId="77777777" w:rsidR="008F6F5D" w:rsidRDefault="008F6F5D" w:rsidP="008F6F5D">
            <w:pPr>
              <w:pStyle w:val="Corp"/>
              <w:jc w:val="left"/>
              <w:rPr>
                <w:bdr w:val="none" w:sz="0" w:space="0" w:color="auto" w:frame="1"/>
              </w:rPr>
            </w:pPr>
            <w:r>
              <w:rPr>
                <w:rStyle w:val="Nimic"/>
                <w:bdr w:val="none" w:sz="0" w:space="0" w:color="auto" w:frame="1"/>
              </w:rPr>
              <w:t> </w:t>
            </w:r>
          </w:p>
        </w:tc>
        <w:tc>
          <w:tcPr>
            <w:tcW w:w="1360" w:type="dxa"/>
            <w:tcBorders>
              <w:top w:val="nil"/>
              <w:left w:val="nil"/>
              <w:bottom w:val="nil"/>
              <w:right w:val="nil"/>
            </w:tcBorders>
            <w:shd w:val="clear" w:color="auto" w:fill="92D050"/>
            <w:vAlign w:val="center"/>
          </w:tcPr>
          <w:p w14:paraId="341FA8AE" w14:textId="1A899BD7" w:rsidR="008F6F5D" w:rsidRDefault="008F6F5D" w:rsidP="008F6F5D">
            <w:pPr>
              <w:pStyle w:val="Corp"/>
              <w:jc w:val="center"/>
              <w:rPr>
                <w:rStyle w:val="Nimic"/>
                <w:b/>
                <w:bCs/>
                <w:bdr w:val="none" w:sz="0" w:space="0" w:color="auto" w:frame="1"/>
              </w:rPr>
            </w:pPr>
            <w:r w:rsidRPr="00B876B1">
              <w:rPr>
                <w:rStyle w:val="Nimic"/>
                <w:b/>
                <w:bCs/>
                <w:bdr w:val="none" w:sz="0" w:space="0" w:color="auto" w:frame="1"/>
              </w:rPr>
              <w:t>2021</w:t>
            </w:r>
          </w:p>
        </w:tc>
        <w:tc>
          <w:tcPr>
            <w:tcW w:w="1360" w:type="dxa"/>
            <w:tcBorders>
              <w:top w:val="nil"/>
              <w:left w:val="nil"/>
              <w:bottom w:val="nil"/>
              <w:right w:val="nil"/>
            </w:tcBorders>
            <w:shd w:val="clear" w:color="auto" w:fill="92D050"/>
            <w:vAlign w:val="center"/>
          </w:tcPr>
          <w:p w14:paraId="3D96EA56" w14:textId="7EF265E4" w:rsidR="008F6F5D" w:rsidRDefault="008F6F5D" w:rsidP="008F6F5D">
            <w:pPr>
              <w:pStyle w:val="Corp"/>
              <w:jc w:val="center"/>
              <w:rPr>
                <w:rStyle w:val="Nimic"/>
                <w:b/>
                <w:bCs/>
                <w:bdr w:val="none" w:sz="0" w:space="0" w:color="auto" w:frame="1"/>
              </w:rPr>
            </w:pPr>
            <w:r w:rsidRPr="00B876B1">
              <w:rPr>
                <w:rStyle w:val="Nimic"/>
                <w:b/>
                <w:bCs/>
                <w:bdr w:val="none" w:sz="0" w:space="0" w:color="auto" w:frame="1"/>
              </w:rPr>
              <w:t>2022</w:t>
            </w:r>
          </w:p>
        </w:tc>
        <w:tc>
          <w:tcPr>
            <w:tcW w:w="1360" w:type="dxa"/>
            <w:tcBorders>
              <w:top w:val="nil"/>
              <w:left w:val="nil"/>
              <w:bottom w:val="nil"/>
              <w:right w:val="nil"/>
            </w:tcBorders>
            <w:shd w:val="clear" w:color="auto" w:fill="92D050"/>
            <w:tcMar>
              <w:top w:w="80" w:type="dxa"/>
              <w:left w:w="80" w:type="dxa"/>
              <w:bottom w:w="80" w:type="dxa"/>
              <w:right w:w="80" w:type="dxa"/>
            </w:tcMar>
            <w:vAlign w:val="center"/>
            <w:hideMark/>
          </w:tcPr>
          <w:p w14:paraId="61A8B7E3" w14:textId="522DF014" w:rsidR="008F6F5D" w:rsidRDefault="008F6F5D" w:rsidP="008F6F5D">
            <w:pPr>
              <w:pStyle w:val="Corp"/>
              <w:jc w:val="center"/>
              <w:rPr>
                <w:bdr w:val="none" w:sz="0" w:space="0" w:color="auto" w:frame="1"/>
              </w:rPr>
            </w:pPr>
            <w:r>
              <w:rPr>
                <w:rStyle w:val="Nimic"/>
                <w:b/>
                <w:bCs/>
                <w:bdr w:val="none" w:sz="0" w:space="0" w:color="auto" w:frame="1"/>
              </w:rPr>
              <w:t>2023</w:t>
            </w:r>
          </w:p>
        </w:tc>
        <w:tc>
          <w:tcPr>
            <w:tcW w:w="1520" w:type="dxa"/>
            <w:tcBorders>
              <w:top w:val="nil"/>
              <w:left w:val="nil"/>
              <w:bottom w:val="nil"/>
              <w:right w:val="nil"/>
            </w:tcBorders>
            <w:shd w:val="clear" w:color="auto" w:fill="92D050"/>
            <w:tcMar>
              <w:top w:w="80" w:type="dxa"/>
              <w:left w:w="80" w:type="dxa"/>
              <w:bottom w:w="80" w:type="dxa"/>
              <w:right w:w="80" w:type="dxa"/>
            </w:tcMar>
            <w:vAlign w:val="center"/>
            <w:hideMark/>
          </w:tcPr>
          <w:p w14:paraId="20A366B8" w14:textId="4E40D4D4" w:rsidR="008F6F5D" w:rsidRDefault="008F6F5D" w:rsidP="008F6F5D">
            <w:pPr>
              <w:pStyle w:val="Corp"/>
              <w:jc w:val="center"/>
              <w:rPr>
                <w:bdr w:val="none" w:sz="0" w:space="0" w:color="auto" w:frame="1"/>
              </w:rPr>
            </w:pPr>
            <w:r>
              <w:rPr>
                <w:rStyle w:val="Nimic"/>
                <w:b/>
                <w:bCs/>
                <w:bdr w:val="none" w:sz="0" w:space="0" w:color="auto" w:frame="1"/>
              </w:rPr>
              <w:t>2024</w:t>
            </w:r>
          </w:p>
        </w:tc>
        <w:tc>
          <w:tcPr>
            <w:tcW w:w="1520" w:type="dxa"/>
            <w:tcBorders>
              <w:top w:val="nil"/>
              <w:left w:val="nil"/>
              <w:bottom w:val="nil"/>
              <w:right w:val="nil"/>
            </w:tcBorders>
            <w:shd w:val="clear" w:color="auto" w:fill="92D050"/>
            <w:vAlign w:val="center"/>
          </w:tcPr>
          <w:p w14:paraId="2F35D09D" w14:textId="174A89AB" w:rsidR="008F6F5D" w:rsidRDefault="008F6F5D" w:rsidP="008F6F5D">
            <w:pPr>
              <w:pStyle w:val="Corp"/>
              <w:jc w:val="center"/>
              <w:rPr>
                <w:rStyle w:val="Nimic"/>
                <w:b/>
                <w:bCs/>
                <w:bdr w:val="none" w:sz="0" w:space="0" w:color="auto" w:frame="1"/>
              </w:rPr>
            </w:pPr>
            <w:r>
              <w:rPr>
                <w:rStyle w:val="Nimic"/>
                <w:b/>
                <w:bCs/>
                <w:bdr w:val="none" w:sz="0" w:space="0" w:color="auto" w:frame="1"/>
              </w:rPr>
              <w:t>2025</w:t>
            </w:r>
          </w:p>
        </w:tc>
        <w:tc>
          <w:tcPr>
            <w:tcW w:w="1520" w:type="dxa"/>
            <w:tcBorders>
              <w:top w:val="nil"/>
              <w:left w:val="nil"/>
              <w:bottom w:val="nil"/>
              <w:right w:val="nil"/>
            </w:tcBorders>
            <w:shd w:val="clear" w:color="auto" w:fill="92D050"/>
            <w:vAlign w:val="center"/>
          </w:tcPr>
          <w:p w14:paraId="37A85FDC" w14:textId="1FEF0EDC" w:rsidR="008F6F5D" w:rsidRDefault="008F6F5D" w:rsidP="008F6F5D">
            <w:pPr>
              <w:pStyle w:val="Corp"/>
              <w:jc w:val="center"/>
              <w:rPr>
                <w:rStyle w:val="Nimic"/>
                <w:b/>
                <w:bCs/>
                <w:bdr w:val="none" w:sz="0" w:space="0" w:color="auto" w:frame="1"/>
              </w:rPr>
            </w:pPr>
            <w:r>
              <w:rPr>
                <w:rStyle w:val="Nimic"/>
                <w:b/>
                <w:bCs/>
                <w:bdr w:val="none" w:sz="0" w:space="0" w:color="auto" w:frame="1"/>
              </w:rPr>
              <w:t>2026</w:t>
            </w:r>
          </w:p>
        </w:tc>
      </w:tr>
      <w:tr w:rsidR="008F6F5D" w14:paraId="5C7138DC" w14:textId="77777777" w:rsidTr="008F6F5D">
        <w:trPr>
          <w:trHeight w:val="713"/>
          <w:jc w:val="center"/>
        </w:trPr>
        <w:tc>
          <w:tcPr>
            <w:tcW w:w="1520" w:type="dxa"/>
            <w:tcBorders>
              <w:top w:val="nil"/>
              <w:left w:val="nil"/>
              <w:bottom w:val="nil"/>
              <w:right w:val="nil"/>
            </w:tcBorders>
            <w:shd w:val="clear" w:color="auto" w:fill="EDF1B5"/>
            <w:tcMar>
              <w:top w:w="80" w:type="dxa"/>
              <w:left w:w="80" w:type="dxa"/>
              <w:bottom w:w="80" w:type="dxa"/>
              <w:right w:w="80" w:type="dxa"/>
            </w:tcMar>
            <w:vAlign w:val="center"/>
            <w:hideMark/>
          </w:tcPr>
          <w:p w14:paraId="28C8FE6C" w14:textId="77777777" w:rsidR="008F6F5D" w:rsidRDefault="008F6F5D" w:rsidP="008F6F5D">
            <w:pPr>
              <w:pStyle w:val="Corp"/>
              <w:rPr>
                <w:bdr w:val="none" w:sz="0" w:space="0" w:color="auto" w:frame="1"/>
              </w:rPr>
            </w:pPr>
            <w:r>
              <w:rPr>
                <w:rStyle w:val="Nimic"/>
                <w:bdr w:val="none" w:sz="0" w:space="0" w:color="auto" w:frame="1"/>
              </w:rPr>
              <w:t>Rezultat din exploatare</w:t>
            </w:r>
          </w:p>
        </w:tc>
        <w:tc>
          <w:tcPr>
            <w:tcW w:w="1360" w:type="dxa"/>
            <w:tcBorders>
              <w:top w:val="nil"/>
              <w:left w:val="nil"/>
              <w:bottom w:val="nil"/>
              <w:right w:val="nil"/>
            </w:tcBorders>
            <w:shd w:val="clear" w:color="auto" w:fill="EDF1B5"/>
            <w:vAlign w:val="center"/>
          </w:tcPr>
          <w:p w14:paraId="41D5306E" w14:textId="1D869C8A" w:rsidR="008F6F5D" w:rsidRDefault="008F6F5D" w:rsidP="008F6F5D">
            <w:pPr>
              <w:pStyle w:val="Corp"/>
              <w:jc w:val="right"/>
              <w:rPr>
                <w:rStyle w:val="Nimic"/>
                <w:bdr w:val="none" w:sz="0" w:space="0" w:color="auto" w:frame="1"/>
              </w:rPr>
            </w:pPr>
            <w:r w:rsidRPr="008F6F5D">
              <w:rPr>
                <w:rStyle w:val="Nimic"/>
                <w:bdr w:val="none" w:sz="0" w:space="0" w:color="auto" w:frame="1"/>
              </w:rPr>
              <w:t>-6</w:t>
            </w:r>
            <w:r>
              <w:rPr>
                <w:rStyle w:val="Nimic"/>
                <w:bdr w:val="none" w:sz="0" w:space="0" w:color="auto" w:frame="1"/>
              </w:rPr>
              <w:t>.</w:t>
            </w:r>
            <w:r w:rsidRPr="008F6F5D">
              <w:rPr>
                <w:rStyle w:val="Nimic"/>
                <w:bdr w:val="none" w:sz="0" w:space="0" w:color="auto" w:frame="1"/>
              </w:rPr>
              <w:t>369</w:t>
            </w:r>
            <w:r>
              <w:rPr>
                <w:rStyle w:val="Nimic"/>
                <w:bdr w:val="none" w:sz="0" w:space="0" w:color="auto" w:frame="1"/>
              </w:rPr>
              <w:t>.</w:t>
            </w:r>
            <w:r w:rsidRPr="008F6F5D">
              <w:rPr>
                <w:rStyle w:val="Nimic"/>
                <w:bdr w:val="none" w:sz="0" w:space="0" w:color="auto" w:frame="1"/>
              </w:rPr>
              <w:t>000</w:t>
            </w:r>
          </w:p>
        </w:tc>
        <w:tc>
          <w:tcPr>
            <w:tcW w:w="1360" w:type="dxa"/>
            <w:tcBorders>
              <w:top w:val="nil"/>
              <w:left w:val="nil"/>
              <w:bottom w:val="nil"/>
              <w:right w:val="nil"/>
            </w:tcBorders>
            <w:shd w:val="clear" w:color="auto" w:fill="EDF1B5"/>
            <w:vAlign w:val="center"/>
          </w:tcPr>
          <w:p w14:paraId="2AAFB278" w14:textId="673EED7D" w:rsidR="008F6F5D" w:rsidRDefault="008F6F5D" w:rsidP="008F6F5D">
            <w:pPr>
              <w:pStyle w:val="Corp"/>
              <w:jc w:val="right"/>
              <w:rPr>
                <w:rStyle w:val="Nimic"/>
                <w:bdr w:val="none" w:sz="0" w:space="0" w:color="auto" w:frame="1"/>
              </w:rPr>
            </w:pPr>
            <w:r w:rsidRPr="008F6F5D">
              <w:rPr>
                <w:rStyle w:val="Nimic"/>
                <w:bdr w:val="none" w:sz="0" w:space="0" w:color="auto" w:frame="1"/>
              </w:rPr>
              <w:t>-6</w:t>
            </w:r>
            <w:r>
              <w:rPr>
                <w:rStyle w:val="Nimic"/>
                <w:bdr w:val="none" w:sz="0" w:space="0" w:color="auto" w:frame="1"/>
              </w:rPr>
              <w:t>.</w:t>
            </w:r>
            <w:r w:rsidRPr="008F6F5D">
              <w:rPr>
                <w:rStyle w:val="Nimic"/>
                <w:bdr w:val="none" w:sz="0" w:space="0" w:color="auto" w:frame="1"/>
              </w:rPr>
              <w:t>951</w:t>
            </w:r>
            <w:r>
              <w:rPr>
                <w:rStyle w:val="Nimic"/>
                <w:bdr w:val="none" w:sz="0" w:space="0" w:color="auto" w:frame="1"/>
              </w:rPr>
              <w:t>.</w:t>
            </w:r>
            <w:r w:rsidRPr="008F6F5D">
              <w:rPr>
                <w:rStyle w:val="Nimic"/>
                <w:bdr w:val="none" w:sz="0" w:space="0" w:color="auto" w:frame="1"/>
              </w:rPr>
              <w:t>000</w:t>
            </w:r>
          </w:p>
        </w:tc>
        <w:tc>
          <w:tcPr>
            <w:tcW w:w="1360" w:type="dxa"/>
            <w:tcBorders>
              <w:top w:val="nil"/>
              <w:left w:val="nil"/>
              <w:bottom w:val="nil"/>
              <w:right w:val="nil"/>
            </w:tcBorders>
            <w:shd w:val="clear" w:color="auto" w:fill="EDF1B5"/>
            <w:tcMar>
              <w:top w:w="80" w:type="dxa"/>
              <w:left w:w="80" w:type="dxa"/>
              <w:bottom w:w="80" w:type="dxa"/>
              <w:right w:w="80" w:type="dxa"/>
            </w:tcMar>
            <w:vAlign w:val="center"/>
            <w:hideMark/>
          </w:tcPr>
          <w:p w14:paraId="315E7C83" w14:textId="79C4549E" w:rsidR="008F6F5D" w:rsidRPr="00D615A9" w:rsidRDefault="008F6F5D" w:rsidP="008F6F5D">
            <w:pPr>
              <w:pStyle w:val="Corp"/>
              <w:jc w:val="right"/>
              <w:rPr>
                <w:b/>
                <w:bCs/>
                <w:bdr w:val="none" w:sz="0" w:space="0" w:color="auto" w:frame="1"/>
              </w:rPr>
            </w:pPr>
            <w:r w:rsidRPr="008F6F5D">
              <w:rPr>
                <w:rStyle w:val="Nimic"/>
                <w:b/>
                <w:bCs/>
                <w:bdr w:val="none" w:sz="0" w:space="0" w:color="auto" w:frame="1"/>
              </w:rPr>
              <w:t>-</w:t>
            </w:r>
            <w:r w:rsidRPr="008F6F5D">
              <w:rPr>
                <w:rStyle w:val="Nimic"/>
                <w:bdr w:val="none" w:sz="0" w:space="0" w:color="auto" w:frame="1"/>
              </w:rPr>
              <w:t>7</w:t>
            </w:r>
            <w:r>
              <w:rPr>
                <w:rStyle w:val="Nimic"/>
                <w:bdr w:val="none" w:sz="0" w:space="0" w:color="auto" w:frame="1"/>
              </w:rPr>
              <w:t>.</w:t>
            </w:r>
            <w:r w:rsidRPr="008F6F5D">
              <w:rPr>
                <w:rStyle w:val="Nimic"/>
                <w:bdr w:val="none" w:sz="0" w:space="0" w:color="auto" w:frame="1"/>
              </w:rPr>
              <w:t>909</w:t>
            </w:r>
            <w:r>
              <w:rPr>
                <w:rStyle w:val="Nimic"/>
                <w:bdr w:val="none" w:sz="0" w:space="0" w:color="auto" w:frame="1"/>
              </w:rPr>
              <w:t>.</w:t>
            </w:r>
            <w:r w:rsidRPr="008F6F5D">
              <w:rPr>
                <w:rStyle w:val="Nimic"/>
                <w:bdr w:val="none" w:sz="0" w:space="0" w:color="auto" w:frame="1"/>
              </w:rPr>
              <w:t>000</w:t>
            </w:r>
          </w:p>
        </w:tc>
        <w:tc>
          <w:tcPr>
            <w:tcW w:w="1520" w:type="dxa"/>
            <w:tcBorders>
              <w:top w:val="nil"/>
              <w:left w:val="nil"/>
              <w:bottom w:val="nil"/>
              <w:right w:val="nil"/>
            </w:tcBorders>
            <w:shd w:val="clear" w:color="auto" w:fill="EDF1B5"/>
            <w:tcMar>
              <w:top w:w="80" w:type="dxa"/>
              <w:left w:w="80" w:type="dxa"/>
              <w:bottom w:w="80" w:type="dxa"/>
              <w:right w:w="80" w:type="dxa"/>
            </w:tcMar>
            <w:vAlign w:val="center"/>
            <w:hideMark/>
          </w:tcPr>
          <w:p w14:paraId="10DB7C0B" w14:textId="25F511B1" w:rsidR="008F6F5D" w:rsidRPr="00D615A9" w:rsidRDefault="008F6F5D" w:rsidP="008F6F5D">
            <w:pPr>
              <w:pStyle w:val="Corp"/>
              <w:jc w:val="right"/>
              <w:rPr>
                <w:b/>
                <w:bCs/>
                <w:bdr w:val="none" w:sz="0" w:space="0" w:color="auto" w:frame="1"/>
              </w:rPr>
            </w:pPr>
            <w:r w:rsidRPr="008F6F5D">
              <w:rPr>
                <w:rStyle w:val="Nimic"/>
                <w:b/>
                <w:bCs/>
                <w:bdr w:val="none" w:sz="0" w:space="0" w:color="auto" w:frame="1"/>
              </w:rPr>
              <w:t>-14</w:t>
            </w:r>
            <w:r>
              <w:rPr>
                <w:rStyle w:val="Nimic"/>
                <w:b/>
                <w:bCs/>
                <w:bdr w:val="none" w:sz="0" w:space="0" w:color="auto" w:frame="1"/>
              </w:rPr>
              <w:t>.</w:t>
            </w:r>
            <w:r w:rsidRPr="008F6F5D">
              <w:rPr>
                <w:rStyle w:val="Nimic"/>
                <w:b/>
                <w:bCs/>
                <w:bdr w:val="none" w:sz="0" w:space="0" w:color="auto" w:frame="1"/>
              </w:rPr>
              <w:t>455</w:t>
            </w:r>
            <w:r>
              <w:rPr>
                <w:rStyle w:val="Nimic"/>
                <w:b/>
                <w:bCs/>
                <w:bdr w:val="none" w:sz="0" w:space="0" w:color="auto" w:frame="1"/>
              </w:rPr>
              <w:t>.</w:t>
            </w:r>
            <w:r w:rsidRPr="008F6F5D">
              <w:rPr>
                <w:rStyle w:val="Nimic"/>
                <w:b/>
                <w:bCs/>
                <w:bdr w:val="none" w:sz="0" w:space="0" w:color="auto" w:frame="1"/>
              </w:rPr>
              <w:t>000</w:t>
            </w:r>
          </w:p>
        </w:tc>
        <w:tc>
          <w:tcPr>
            <w:tcW w:w="1520" w:type="dxa"/>
            <w:tcBorders>
              <w:top w:val="nil"/>
              <w:left w:val="nil"/>
              <w:bottom w:val="nil"/>
              <w:right w:val="nil"/>
            </w:tcBorders>
            <w:shd w:val="clear" w:color="auto" w:fill="EDF1B5"/>
            <w:vAlign w:val="center"/>
          </w:tcPr>
          <w:p w14:paraId="576A6A95" w14:textId="4AFC4DE5" w:rsidR="008F6F5D" w:rsidRPr="008F6F5D" w:rsidRDefault="008F6F5D" w:rsidP="008F6F5D">
            <w:pPr>
              <w:pStyle w:val="Corp"/>
              <w:jc w:val="right"/>
              <w:rPr>
                <w:rStyle w:val="Nimic"/>
                <w:b/>
                <w:bCs/>
                <w:bdr w:val="none" w:sz="0" w:space="0" w:color="auto" w:frame="1"/>
              </w:rPr>
            </w:pPr>
            <w:r w:rsidRPr="008F6F5D">
              <w:rPr>
                <w:rStyle w:val="Nimic"/>
                <w:b/>
                <w:bCs/>
                <w:bdr w:val="none" w:sz="0" w:space="0" w:color="auto" w:frame="1"/>
              </w:rPr>
              <w:t>-15</w:t>
            </w:r>
            <w:r>
              <w:rPr>
                <w:rStyle w:val="Nimic"/>
                <w:b/>
                <w:bCs/>
                <w:bdr w:val="none" w:sz="0" w:space="0" w:color="auto" w:frame="1"/>
              </w:rPr>
              <w:t>.</w:t>
            </w:r>
            <w:r w:rsidRPr="008F6F5D">
              <w:rPr>
                <w:rStyle w:val="Nimic"/>
                <w:b/>
                <w:bCs/>
                <w:bdr w:val="none" w:sz="0" w:space="0" w:color="auto" w:frame="1"/>
              </w:rPr>
              <w:t>386</w:t>
            </w:r>
            <w:r>
              <w:rPr>
                <w:rStyle w:val="Nimic"/>
                <w:b/>
                <w:bCs/>
                <w:bdr w:val="none" w:sz="0" w:space="0" w:color="auto" w:frame="1"/>
              </w:rPr>
              <w:t>.</w:t>
            </w:r>
            <w:r w:rsidRPr="008F6F5D">
              <w:rPr>
                <w:rStyle w:val="Nimic"/>
                <w:b/>
                <w:bCs/>
                <w:bdr w:val="none" w:sz="0" w:space="0" w:color="auto" w:frame="1"/>
              </w:rPr>
              <w:t>000</w:t>
            </w:r>
          </w:p>
        </w:tc>
        <w:tc>
          <w:tcPr>
            <w:tcW w:w="1520" w:type="dxa"/>
            <w:tcBorders>
              <w:top w:val="nil"/>
              <w:left w:val="nil"/>
              <w:bottom w:val="nil"/>
              <w:right w:val="nil"/>
            </w:tcBorders>
            <w:shd w:val="clear" w:color="auto" w:fill="EDF1B5"/>
            <w:vAlign w:val="center"/>
          </w:tcPr>
          <w:p w14:paraId="4F326C4A" w14:textId="56A68734" w:rsidR="008F6F5D" w:rsidRPr="00D615A9" w:rsidRDefault="008F6F5D" w:rsidP="008F6F5D">
            <w:pPr>
              <w:pStyle w:val="Corp"/>
              <w:jc w:val="right"/>
              <w:rPr>
                <w:rStyle w:val="Nimic"/>
                <w:b/>
                <w:bCs/>
                <w:bdr w:val="none" w:sz="0" w:space="0" w:color="auto" w:frame="1"/>
              </w:rPr>
            </w:pPr>
            <w:r w:rsidRPr="008F6F5D">
              <w:rPr>
                <w:rStyle w:val="Nimic"/>
                <w:b/>
                <w:bCs/>
                <w:bdr w:val="none" w:sz="0" w:space="0" w:color="auto" w:frame="1"/>
              </w:rPr>
              <w:t>-16</w:t>
            </w:r>
            <w:r>
              <w:rPr>
                <w:rStyle w:val="Nimic"/>
                <w:b/>
                <w:bCs/>
                <w:bdr w:val="none" w:sz="0" w:space="0" w:color="auto" w:frame="1"/>
              </w:rPr>
              <w:t>.</w:t>
            </w:r>
            <w:r w:rsidRPr="008F6F5D">
              <w:rPr>
                <w:rStyle w:val="Nimic"/>
                <w:b/>
                <w:bCs/>
                <w:bdr w:val="none" w:sz="0" w:space="0" w:color="auto" w:frame="1"/>
              </w:rPr>
              <w:t>560</w:t>
            </w:r>
            <w:r>
              <w:rPr>
                <w:rStyle w:val="Nimic"/>
                <w:b/>
                <w:bCs/>
                <w:bdr w:val="none" w:sz="0" w:space="0" w:color="auto" w:frame="1"/>
              </w:rPr>
              <w:t>.</w:t>
            </w:r>
            <w:r w:rsidRPr="008F6F5D">
              <w:rPr>
                <w:rStyle w:val="Nimic"/>
                <w:b/>
                <w:bCs/>
                <w:bdr w:val="none" w:sz="0" w:space="0" w:color="auto" w:frame="1"/>
              </w:rPr>
              <w:t>000</w:t>
            </w:r>
          </w:p>
        </w:tc>
      </w:tr>
    </w:tbl>
    <w:p w14:paraId="7E9F31ED" w14:textId="77777777" w:rsidR="00BA194A" w:rsidRDefault="00BA194A" w:rsidP="00D82C1E">
      <w:pPr>
        <w:pStyle w:val="Corp"/>
        <w:ind w:firstLine="720"/>
      </w:pPr>
    </w:p>
    <w:p w14:paraId="6F1BE659" w14:textId="267B8BDD" w:rsidR="00E656C3" w:rsidRDefault="00E656C3" w:rsidP="00D82C1E">
      <w:pPr>
        <w:spacing w:line="276" w:lineRule="auto"/>
        <w:ind w:firstLine="709"/>
        <w:jc w:val="both"/>
        <w:rPr>
          <w:sz w:val="24"/>
          <w:szCs w:val="24"/>
          <w:lang w:val="ro-RO"/>
        </w:rPr>
      </w:pPr>
      <w:r w:rsidRPr="00E656C3">
        <w:rPr>
          <w:sz w:val="24"/>
          <w:szCs w:val="24"/>
          <w:lang w:val="ro-RO"/>
        </w:rPr>
        <w:t xml:space="preserve">Prin Hotărârea consiliului de administrație nr. </w:t>
      </w:r>
      <w:r w:rsidR="008F6F5D">
        <w:rPr>
          <w:sz w:val="24"/>
          <w:szCs w:val="24"/>
          <w:lang w:val="ro-RO"/>
        </w:rPr>
        <w:t>1</w:t>
      </w:r>
      <w:r w:rsidRPr="00E656C3">
        <w:rPr>
          <w:sz w:val="24"/>
          <w:szCs w:val="24"/>
          <w:lang w:val="ro-RO"/>
        </w:rPr>
        <w:t>/202</w:t>
      </w:r>
      <w:r w:rsidR="008F6F5D">
        <w:rPr>
          <w:sz w:val="24"/>
          <w:szCs w:val="24"/>
          <w:lang w:val="ro-RO"/>
        </w:rPr>
        <w:t>4</w:t>
      </w:r>
      <w:r w:rsidRPr="00E656C3">
        <w:rPr>
          <w:sz w:val="24"/>
          <w:szCs w:val="24"/>
          <w:lang w:val="ro-RO"/>
        </w:rPr>
        <w:t xml:space="preserve"> a fost </w:t>
      </w:r>
      <w:r w:rsidR="008F6F5D" w:rsidRPr="008F6F5D">
        <w:rPr>
          <w:sz w:val="24"/>
          <w:szCs w:val="24"/>
          <w:lang w:val="ro-RO"/>
        </w:rPr>
        <w:t>apr</w:t>
      </w:r>
      <w:r w:rsidR="008F6F5D">
        <w:rPr>
          <w:sz w:val="24"/>
          <w:szCs w:val="24"/>
          <w:lang w:val="ro-RO"/>
        </w:rPr>
        <w:t>obată</w:t>
      </w:r>
      <w:r w:rsidR="008F6F5D" w:rsidRPr="008F6F5D">
        <w:rPr>
          <w:sz w:val="24"/>
          <w:szCs w:val="24"/>
          <w:lang w:val="ro-RO"/>
        </w:rPr>
        <w:t xml:space="preserve"> Planul de afaceri al R.A. Aeroportul Satu Mare și aviza</w:t>
      </w:r>
      <w:r w:rsidR="008F6F5D">
        <w:rPr>
          <w:sz w:val="24"/>
          <w:szCs w:val="24"/>
          <w:lang w:val="ro-RO"/>
        </w:rPr>
        <w:t>tă</w:t>
      </w:r>
      <w:r w:rsidR="008F6F5D" w:rsidRPr="008F6F5D">
        <w:rPr>
          <w:sz w:val="24"/>
          <w:szCs w:val="24"/>
          <w:lang w:val="ro-RO"/>
        </w:rPr>
        <w:t xml:space="preserve"> prelungir</w:t>
      </w:r>
      <w:r w:rsidR="008F6F5D">
        <w:rPr>
          <w:sz w:val="24"/>
          <w:szCs w:val="24"/>
          <w:lang w:val="ro-RO"/>
        </w:rPr>
        <w:t>ea</w:t>
      </w:r>
      <w:r w:rsidR="008F6F5D" w:rsidRPr="008F6F5D">
        <w:rPr>
          <w:sz w:val="24"/>
          <w:szCs w:val="24"/>
          <w:lang w:val="ro-RO"/>
        </w:rPr>
        <w:t xml:space="preserve"> schemei de ajutor de stat de exploatare pentru perioada 2024-2026</w:t>
      </w:r>
      <w:r>
        <w:rPr>
          <w:sz w:val="24"/>
          <w:szCs w:val="24"/>
          <w:lang w:val="ro-RO"/>
        </w:rPr>
        <w:t>.</w:t>
      </w:r>
    </w:p>
    <w:p w14:paraId="46B754D4" w14:textId="34E5360C" w:rsidR="009267FA" w:rsidRPr="00D36A29" w:rsidRDefault="00A059F2" w:rsidP="00D82C1E">
      <w:pPr>
        <w:spacing w:line="276" w:lineRule="auto"/>
        <w:ind w:firstLine="709"/>
        <w:jc w:val="both"/>
        <w:rPr>
          <w:spacing w:val="-14"/>
          <w:sz w:val="24"/>
          <w:szCs w:val="24"/>
          <w:lang w:val="ro-RO"/>
        </w:rPr>
      </w:pPr>
      <w:r w:rsidRPr="00A059F2">
        <w:rPr>
          <w:sz w:val="24"/>
          <w:szCs w:val="24"/>
          <w:lang w:val="ro-RO"/>
        </w:rPr>
        <w:t xml:space="preserve">Ca urmare a celor menţionate mai sus, în temeiul prevederilor art. 182 alin. (4) cu trimitere la art. 136 alin. (10) din Ordonanța de urgență a Guvernului României nr, 57/2019 privind Codul administrativ, cu modificările și completările ulterioare, propunem adoptarea proiectului de hotărâre </w:t>
      </w:r>
      <w:r w:rsidR="008F6F5D" w:rsidRPr="008F6F5D">
        <w:rPr>
          <w:sz w:val="24"/>
          <w:szCs w:val="24"/>
          <w:lang w:val="ro-RO"/>
        </w:rPr>
        <w:t>pentru modificarea Hotărârii Consiliului Județean Satu Mare nr. 57/2019 privind aprobarea schemei de ajutor de stat de exploatare pentru perioada 2019 – 2020, care rezultă din Planul de afaceri al Regiei Autonome Aeroportul Satu Mare, modificată prin Hotărârea Consiliului Județean Satu Mare nr. 45/2021</w:t>
      </w:r>
      <w:r w:rsidR="009F7E87" w:rsidRPr="00D36A29">
        <w:rPr>
          <w:sz w:val="24"/>
          <w:szCs w:val="24"/>
          <w:lang w:val="ro-RO"/>
        </w:rPr>
        <w:t>.</w:t>
      </w:r>
    </w:p>
    <w:p w14:paraId="023E1FDD" w14:textId="77777777" w:rsidR="00FB6A32" w:rsidRPr="00D36A29" w:rsidRDefault="0022557E" w:rsidP="00D82C1E">
      <w:pPr>
        <w:tabs>
          <w:tab w:val="center" w:pos="1985"/>
          <w:tab w:val="center" w:pos="7230"/>
        </w:tabs>
        <w:spacing w:line="276" w:lineRule="auto"/>
        <w:rPr>
          <w:b/>
          <w:sz w:val="24"/>
          <w:szCs w:val="24"/>
          <w:lang w:val="ro-RO"/>
        </w:rPr>
      </w:pPr>
      <w:r w:rsidRPr="00D36A29">
        <w:rPr>
          <w:b/>
          <w:sz w:val="24"/>
          <w:szCs w:val="24"/>
          <w:lang w:val="ro-RO"/>
        </w:rPr>
        <w:tab/>
      </w:r>
      <w:r w:rsidRPr="00D36A29">
        <w:rPr>
          <w:b/>
          <w:sz w:val="24"/>
          <w:szCs w:val="24"/>
          <w:lang w:val="ro-RO"/>
        </w:rPr>
        <w:tab/>
      </w:r>
    </w:p>
    <w:p w14:paraId="24590268" w14:textId="77777777" w:rsidR="00BC6AFB" w:rsidRPr="00D36A29" w:rsidRDefault="00BC6AFB" w:rsidP="00D82C1E">
      <w:pPr>
        <w:tabs>
          <w:tab w:val="center" w:pos="2160"/>
          <w:tab w:val="center" w:pos="7200"/>
        </w:tabs>
        <w:spacing w:line="276" w:lineRule="auto"/>
        <w:jc w:val="both"/>
        <w:rPr>
          <w:b/>
          <w:spacing w:val="8"/>
          <w:sz w:val="24"/>
          <w:szCs w:val="24"/>
        </w:rPr>
      </w:pPr>
      <w:r w:rsidRPr="00D36A29">
        <w:rPr>
          <w:b/>
          <w:spacing w:val="8"/>
          <w:sz w:val="24"/>
          <w:szCs w:val="24"/>
        </w:rPr>
        <w:tab/>
        <w:t>DIRECTOR EXECUTIV,</w:t>
      </w:r>
      <w:r w:rsidRPr="00D36A29">
        <w:rPr>
          <w:b/>
          <w:spacing w:val="8"/>
          <w:sz w:val="24"/>
          <w:szCs w:val="24"/>
        </w:rPr>
        <w:tab/>
        <w:t>ŞEF SERVICIU,</w:t>
      </w:r>
    </w:p>
    <w:p w14:paraId="05BE0E34" w14:textId="262A565B" w:rsidR="00BC6AFB" w:rsidRPr="00D36A29" w:rsidRDefault="00BC6AFB" w:rsidP="00D82C1E">
      <w:pPr>
        <w:tabs>
          <w:tab w:val="center" w:pos="2160"/>
          <w:tab w:val="center" w:pos="7200"/>
        </w:tabs>
        <w:spacing w:line="276" w:lineRule="auto"/>
        <w:jc w:val="both"/>
        <w:rPr>
          <w:b/>
          <w:spacing w:val="8"/>
          <w:sz w:val="24"/>
          <w:szCs w:val="24"/>
        </w:rPr>
      </w:pPr>
      <w:r w:rsidRPr="00D36A29">
        <w:rPr>
          <w:b/>
          <w:spacing w:val="8"/>
          <w:sz w:val="24"/>
          <w:szCs w:val="24"/>
        </w:rPr>
        <w:tab/>
      </w:r>
      <w:r w:rsidR="008F6F5D">
        <w:rPr>
          <w:b/>
          <w:spacing w:val="8"/>
          <w:sz w:val="24"/>
          <w:szCs w:val="24"/>
        </w:rPr>
        <w:t>Czumbil Sorana</w:t>
      </w:r>
      <w:r w:rsidRPr="00D36A29">
        <w:rPr>
          <w:b/>
          <w:spacing w:val="8"/>
          <w:sz w:val="24"/>
          <w:szCs w:val="24"/>
        </w:rPr>
        <w:t xml:space="preserve"> </w:t>
      </w:r>
      <w:r w:rsidRPr="00D36A29">
        <w:rPr>
          <w:b/>
          <w:spacing w:val="8"/>
          <w:sz w:val="24"/>
          <w:szCs w:val="24"/>
        </w:rPr>
        <w:tab/>
      </w:r>
      <w:proofErr w:type="spellStart"/>
      <w:r w:rsidRPr="00D36A29">
        <w:rPr>
          <w:b/>
          <w:spacing w:val="8"/>
          <w:sz w:val="24"/>
          <w:szCs w:val="24"/>
        </w:rPr>
        <w:t>Manţa</w:t>
      </w:r>
      <w:proofErr w:type="spellEnd"/>
      <w:r w:rsidRPr="00D36A29">
        <w:rPr>
          <w:b/>
          <w:spacing w:val="8"/>
          <w:sz w:val="24"/>
          <w:szCs w:val="24"/>
        </w:rPr>
        <w:t xml:space="preserve"> Magdalena Sofia</w:t>
      </w:r>
    </w:p>
    <w:p w14:paraId="673390C5" w14:textId="77777777" w:rsidR="00BC6AFB" w:rsidRPr="00D36A29" w:rsidRDefault="00BC6AFB" w:rsidP="00D82C1E">
      <w:pPr>
        <w:tabs>
          <w:tab w:val="center" w:pos="2160"/>
          <w:tab w:val="center" w:pos="7200"/>
        </w:tabs>
        <w:spacing w:line="276" w:lineRule="auto"/>
        <w:jc w:val="center"/>
        <w:rPr>
          <w:b/>
          <w:spacing w:val="8"/>
          <w:sz w:val="24"/>
          <w:szCs w:val="24"/>
        </w:rPr>
      </w:pPr>
    </w:p>
    <w:p w14:paraId="4045B207" w14:textId="77777777" w:rsidR="00BC6AFB" w:rsidRPr="00D36A29" w:rsidRDefault="00BC6AFB" w:rsidP="00D82C1E">
      <w:pPr>
        <w:tabs>
          <w:tab w:val="center" w:pos="2160"/>
          <w:tab w:val="center" w:pos="7200"/>
        </w:tabs>
        <w:spacing w:line="276" w:lineRule="auto"/>
        <w:jc w:val="center"/>
        <w:rPr>
          <w:b/>
          <w:spacing w:val="8"/>
          <w:sz w:val="24"/>
          <w:szCs w:val="24"/>
        </w:rPr>
      </w:pPr>
    </w:p>
    <w:p w14:paraId="4CCB95ED" w14:textId="77777777" w:rsidR="00BC6AFB" w:rsidRPr="00D36A29" w:rsidRDefault="00BC6AFB" w:rsidP="00D82C1E">
      <w:pPr>
        <w:tabs>
          <w:tab w:val="center" w:pos="2160"/>
          <w:tab w:val="center" w:pos="7200"/>
        </w:tabs>
        <w:spacing w:line="276" w:lineRule="auto"/>
        <w:jc w:val="center"/>
        <w:rPr>
          <w:b/>
          <w:spacing w:val="8"/>
          <w:sz w:val="24"/>
          <w:szCs w:val="24"/>
        </w:rPr>
      </w:pPr>
      <w:r w:rsidRPr="00D36A29">
        <w:rPr>
          <w:b/>
          <w:spacing w:val="8"/>
          <w:sz w:val="24"/>
          <w:szCs w:val="24"/>
        </w:rPr>
        <w:t xml:space="preserve">VIZAT JURIDIC, </w:t>
      </w:r>
    </w:p>
    <w:p w14:paraId="394387B4" w14:textId="77777777" w:rsidR="00BC6AFB" w:rsidRPr="00D36A29" w:rsidRDefault="00BC6AFB" w:rsidP="00D82C1E">
      <w:pPr>
        <w:spacing w:line="276" w:lineRule="auto"/>
        <w:jc w:val="center"/>
        <w:rPr>
          <w:b/>
          <w:spacing w:val="8"/>
          <w:sz w:val="24"/>
          <w:szCs w:val="24"/>
        </w:rPr>
      </w:pPr>
      <w:r w:rsidRPr="00D36A29">
        <w:rPr>
          <w:b/>
          <w:spacing w:val="8"/>
          <w:sz w:val="24"/>
          <w:szCs w:val="24"/>
        </w:rPr>
        <w:t>Roşu Adriana Carmen</w:t>
      </w:r>
    </w:p>
    <w:p w14:paraId="6EB9DFBA" w14:textId="77777777" w:rsidR="00BC6AFB" w:rsidRPr="00D36A29" w:rsidRDefault="00BC6AFB" w:rsidP="00D82C1E">
      <w:pPr>
        <w:spacing w:line="276" w:lineRule="auto"/>
        <w:rPr>
          <w:sz w:val="24"/>
          <w:szCs w:val="24"/>
        </w:rPr>
      </w:pPr>
    </w:p>
    <w:p w14:paraId="6BC8CC84" w14:textId="77777777" w:rsidR="00D57F82" w:rsidRPr="00D36A29" w:rsidRDefault="00D57F82" w:rsidP="00D82C1E">
      <w:pPr>
        <w:spacing w:line="276" w:lineRule="auto"/>
        <w:jc w:val="center"/>
        <w:rPr>
          <w:b/>
          <w:sz w:val="24"/>
          <w:szCs w:val="24"/>
          <w:lang w:val="ro-RO"/>
        </w:rPr>
      </w:pPr>
    </w:p>
    <w:p w14:paraId="115ADE2A" w14:textId="77777777" w:rsidR="00753A58" w:rsidRPr="002F790A" w:rsidRDefault="002766A8" w:rsidP="00D82C1E">
      <w:pPr>
        <w:spacing w:line="276" w:lineRule="auto"/>
        <w:rPr>
          <w:sz w:val="18"/>
          <w:szCs w:val="24"/>
          <w:lang w:val="es-ES"/>
        </w:rPr>
      </w:pPr>
      <w:r w:rsidRPr="002F790A">
        <w:rPr>
          <w:sz w:val="18"/>
          <w:szCs w:val="24"/>
          <w:lang w:val="es-ES"/>
        </w:rPr>
        <w:t>Red/T</w:t>
      </w:r>
      <w:r w:rsidR="00CD0C3E" w:rsidRPr="002F790A">
        <w:rPr>
          <w:sz w:val="18"/>
          <w:szCs w:val="24"/>
          <w:lang w:val="es-ES"/>
        </w:rPr>
        <w:t>ehn.</w:t>
      </w:r>
      <w:r w:rsidRPr="002F790A">
        <w:rPr>
          <w:sz w:val="18"/>
          <w:szCs w:val="24"/>
          <w:lang w:val="es-ES"/>
        </w:rPr>
        <w:t xml:space="preserve"> </w:t>
      </w:r>
      <w:r w:rsidR="00D568EB" w:rsidRPr="002F790A">
        <w:rPr>
          <w:sz w:val="18"/>
          <w:szCs w:val="24"/>
          <w:lang w:val="es-ES"/>
        </w:rPr>
        <w:t>V.E.</w:t>
      </w:r>
      <w:r w:rsidR="001E3441" w:rsidRPr="002F790A">
        <w:rPr>
          <w:sz w:val="18"/>
          <w:szCs w:val="24"/>
          <w:lang w:val="es-ES"/>
        </w:rPr>
        <w:t>.</w:t>
      </w:r>
    </w:p>
    <w:p w14:paraId="6609AE9F" w14:textId="77777777" w:rsidR="00BE3B1C" w:rsidRPr="002F790A" w:rsidRDefault="00BE3B1C" w:rsidP="00D82C1E">
      <w:pPr>
        <w:spacing w:line="276" w:lineRule="auto"/>
        <w:rPr>
          <w:sz w:val="18"/>
          <w:szCs w:val="24"/>
          <w:lang w:val="es-ES"/>
        </w:rPr>
      </w:pPr>
      <w:r w:rsidRPr="002F790A">
        <w:rPr>
          <w:sz w:val="18"/>
          <w:szCs w:val="24"/>
          <w:lang w:val="es-ES"/>
        </w:rPr>
        <w:t>5 ex.</w:t>
      </w:r>
    </w:p>
    <w:sectPr w:rsidR="00BE3B1C" w:rsidRPr="002F790A" w:rsidSect="00E45742">
      <w:footerReference w:type="even" r:id="rId7"/>
      <w:footerReference w:type="default" r:id="rId8"/>
      <w:pgSz w:w="11906" w:h="16838"/>
      <w:pgMar w:top="1134" w:right="851" w:bottom="1134" w:left="113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EA0F4" w14:textId="77777777" w:rsidR="007971A6" w:rsidRDefault="007971A6">
      <w:r>
        <w:separator/>
      </w:r>
    </w:p>
  </w:endnote>
  <w:endnote w:type="continuationSeparator" w:id="0">
    <w:p w14:paraId="22FF2DAB" w14:textId="77777777" w:rsidR="007971A6" w:rsidRDefault="0079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1983" w14:textId="77777777" w:rsidR="002B2BC6" w:rsidRDefault="002B2BC6" w:rsidP="00DD13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B27109" w14:textId="77777777" w:rsidR="002B2BC6" w:rsidRDefault="002B2B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D90F" w14:textId="77777777" w:rsidR="002B2BC6" w:rsidRDefault="002B2BC6" w:rsidP="00DD13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C71B8">
      <w:rPr>
        <w:rStyle w:val="PageNumber"/>
        <w:noProof/>
      </w:rPr>
      <w:t>3</w:t>
    </w:r>
    <w:r>
      <w:rPr>
        <w:rStyle w:val="PageNumber"/>
      </w:rPr>
      <w:fldChar w:fldCharType="end"/>
    </w:r>
  </w:p>
  <w:p w14:paraId="2942B8CB" w14:textId="77777777" w:rsidR="002B2BC6" w:rsidRDefault="002B2BC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FA6FA" w14:textId="77777777" w:rsidR="007971A6" w:rsidRDefault="007971A6">
      <w:r>
        <w:separator/>
      </w:r>
    </w:p>
  </w:footnote>
  <w:footnote w:type="continuationSeparator" w:id="0">
    <w:p w14:paraId="3DEE087B" w14:textId="77777777" w:rsidR="007971A6" w:rsidRDefault="00797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66D"/>
      </v:shape>
    </w:pict>
  </w:numPicBullet>
  <w:abstractNum w:abstractNumId="0" w15:restartNumberingAfterBreak="0">
    <w:nsid w:val="004D3909"/>
    <w:multiLevelType w:val="hybridMultilevel"/>
    <w:tmpl w:val="4530C394"/>
    <w:lvl w:ilvl="0" w:tplc="65ACD4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046D68B9"/>
    <w:multiLevelType w:val="hybridMultilevel"/>
    <w:tmpl w:val="99C49F78"/>
    <w:lvl w:ilvl="0" w:tplc="61486BD0">
      <w:start w:val="1"/>
      <w:numFmt w:val="decimal"/>
      <w:lvlText w:val="%1."/>
      <w:lvlJc w:val="left"/>
      <w:pPr>
        <w:ind w:left="1080" w:hanging="360"/>
      </w:pPr>
      <w:rPr>
        <w:rFonts w:hint="default"/>
        <w:sz w:val="23"/>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D1048A"/>
    <w:multiLevelType w:val="hybridMultilevel"/>
    <w:tmpl w:val="F03A96F6"/>
    <w:lvl w:ilvl="0" w:tplc="0E44AC2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912A77"/>
    <w:multiLevelType w:val="hybridMultilevel"/>
    <w:tmpl w:val="EAFEC0BC"/>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AC2666A"/>
    <w:multiLevelType w:val="hybridMultilevel"/>
    <w:tmpl w:val="8A0A2072"/>
    <w:lvl w:ilvl="0" w:tplc="7CD4793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B44AD3"/>
    <w:multiLevelType w:val="singleLevel"/>
    <w:tmpl w:val="71E25C64"/>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4886B3F"/>
    <w:multiLevelType w:val="hybridMultilevel"/>
    <w:tmpl w:val="05F865E8"/>
    <w:lvl w:ilvl="0" w:tplc="F67CA1F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A357C2"/>
    <w:multiLevelType w:val="hybridMultilevel"/>
    <w:tmpl w:val="664A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27C40"/>
    <w:multiLevelType w:val="hybridMultilevel"/>
    <w:tmpl w:val="EFE60C04"/>
    <w:styleLink w:val="Stilimportat18"/>
    <w:lvl w:ilvl="0" w:tplc="478649E8">
      <w:start w:val="1"/>
      <w:numFmt w:val="decimal"/>
      <w:lvlText w:val="%1."/>
      <w:lvlJc w:val="left"/>
      <w:pPr>
        <w:ind w:left="720" w:hanging="153"/>
      </w:pPr>
      <w:rPr>
        <w:rFonts w:hAnsi="Arial Unicode MS"/>
        <w:caps w:val="0"/>
        <w:smallCaps w:val="0"/>
        <w:strike w:val="0"/>
        <w:dstrike w:val="0"/>
        <w:outline w:val="0"/>
        <w:shadow w:val="0"/>
        <w:emboss w:val="0"/>
        <w:imprint w:val="0"/>
        <w:color w:val="538135"/>
        <w:spacing w:val="0"/>
        <w:w w:val="100"/>
        <w:kern w:val="0"/>
        <w:position w:val="0"/>
        <w:sz w:val="18"/>
        <w:szCs w:val="18"/>
        <w:highlight w:val="none"/>
        <w:u w:val="none"/>
        <w:effect w:val="none"/>
        <w:vertAlign w:val="baseline"/>
      </w:rPr>
    </w:lvl>
    <w:lvl w:ilvl="1" w:tplc="C2A84748">
      <w:start w:val="1"/>
      <w:numFmt w:val="decimal"/>
      <w:lvlText w:val="%2."/>
      <w:lvlJc w:val="left"/>
      <w:pPr>
        <w:ind w:left="720" w:hanging="153"/>
      </w:pPr>
      <w:rPr>
        <w:rFonts w:hAnsi="Arial Unicode MS"/>
        <w:caps w:val="0"/>
        <w:smallCaps w:val="0"/>
        <w:strike w:val="0"/>
        <w:dstrike w:val="0"/>
        <w:outline w:val="0"/>
        <w:shadow w:val="0"/>
        <w:emboss w:val="0"/>
        <w:imprint w:val="0"/>
        <w:color w:val="538135"/>
        <w:spacing w:val="0"/>
        <w:w w:val="100"/>
        <w:kern w:val="0"/>
        <w:position w:val="0"/>
        <w:sz w:val="18"/>
        <w:szCs w:val="18"/>
        <w:highlight w:val="none"/>
        <w:u w:val="none"/>
        <w:effect w:val="none"/>
        <w:vertAlign w:val="baseline"/>
      </w:rPr>
    </w:lvl>
    <w:lvl w:ilvl="2" w:tplc="128CF73C">
      <w:start w:val="1"/>
      <w:numFmt w:val="decimal"/>
      <w:suff w:val="nothing"/>
      <w:lvlText w:val="%3."/>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65C806DA">
      <w:start w:val="1"/>
      <w:numFmt w:val="decimal"/>
      <w:suff w:val="nothing"/>
      <w:lvlText w:val="%4."/>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D005DCA">
      <w:start w:val="1"/>
      <w:numFmt w:val="decimal"/>
      <w:suff w:val="nothing"/>
      <w:lvlText w:val="%5."/>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732821F8">
      <w:start w:val="1"/>
      <w:numFmt w:val="decimal"/>
      <w:suff w:val="nothing"/>
      <w:lvlText w:val="%6."/>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72A0074C">
      <w:start w:val="1"/>
      <w:numFmt w:val="decimal"/>
      <w:suff w:val="nothing"/>
      <w:lvlText w:val="%7."/>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E9EAE2A">
      <w:start w:val="1"/>
      <w:numFmt w:val="decimal"/>
      <w:suff w:val="nothing"/>
      <w:lvlText w:val="%8."/>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EDE4E3AC">
      <w:start w:val="1"/>
      <w:numFmt w:val="decimal"/>
      <w:suff w:val="nothing"/>
      <w:lvlText w:val="%9."/>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9" w15:restartNumberingAfterBreak="0">
    <w:nsid w:val="32301B0F"/>
    <w:multiLevelType w:val="hybridMultilevel"/>
    <w:tmpl w:val="41222F3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339A5463"/>
    <w:multiLevelType w:val="singleLevel"/>
    <w:tmpl w:val="4A1442D6"/>
    <w:lvl w:ilvl="0">
      <w:numFmt w:val="bullet"/>
      <w:lvlText w:val="-"/>
      <w:lvlJc w:val="left"/>
      <w:pPr>
        <w:tabs>
          <w:tab w:val="num" w:pos="1080"/>
        </w:tabs>
        <w:ind w:left="1080" w:hanging="360"/>
      </w:pPr>
      <w:rPr>
        <w:rFonts w:hint="default"/>
      </w:rPr>
    </w:lvl>
  </w:abstractNum>
  <w:abstractNum w:abstractNumId="11" w15:restartNumberingAfterBreak="0">
    <w:nsid w:val="39082DC9"/>
    <w:multiLevelType w:val="hybridMultilevel"/>
    <w:tmpl w:val="DFDA39F6"/>
    <w:lvl w:ilvl="0" w:tplc="DF0425D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3B21BD"/>
    <w:multiLevelType w:val="hybridMultilevel"/>
    <w:tmpl w:val="4788A30C"/>
    <w:lvl w:ilvl="0" w:tplc="1D4EB1E6">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4787D8F"/>
    <w:multiLevelType w:val="multilevel"/>
    <w:tmpl w:val="292E3566"/>
    <w:lvl w:ilvl="0">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4F1096F"/>
    <w:multiLevelType w:val="hybridMultilevel"/>
    <w:tmpl w:val="4340752C"/>
    <w:lvl w:ilvl="0" w:tplc="48A41984">
      <w:numFmt w:val="bullet"/>
      <w:lvlText w:val="-"/>
      <w:lvlJc w:val="left"/>
      <w:pPr>
        <w:tabs>
          <w:tab w:val="num" w:pos="1590"/>
        </w:tabs>
        <w:ind w:left="1590" w:hanging="87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8BA4556"/>
    <w:multiLevelType w:val="hybridMultilevel"/>
    <w:tmpl w:val="BA04E55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C3D0AD1"/>
    <w:multiLevelType w:val="singleLevel"/>
    <w:tmpl w:val="4A1442D6"/>
    <w:lvl w:ilvl="0">
      <w:numFmt w:val="bullet"/>
      <w:lvlText w:val="-"/>
      <w:lvlJc w:val="left"/>
      <w:pPr>
        <w:tabs>
          <w:tab w:val="num" w:pos="1080"/>
        </w:tabs>
        <w:ind w:left="1080" w:hanging="360"/>
      </w:pPr>
      <w:rPr>
        <w:rFonts w:hint="default"/>
      </w:rPr>
    </w:lvl>
  </w:abstractNum>
  <w:abstractNum w:abstractNumId="17" w15:restartNumberingAfterBreak="0">
    <w:nsid w:val="4F083242"/>
    <w:multiLevelType w:val="hybridMultilevel"/>
    <w:tmpl w:val="4530C394"/>
    <w:lvl w:ilvl="0" w:tplc="65ACD4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15:restartNumberingAfterBreak="0">
    <w:nsid w:val="50CC5DAE"/>
    <w:multiLevelType w:val="singleLevel"/>
    <w:tmpl w:val="772A0D3A"/>
    <w:lvl w:ilvl="0">
      <w:start w:val="9"/>
      <w:numFmt w:val="bullet"/>
      <w:lvlText w:val="-"/>
      <w:lvlJc w:val="left"/>
      <w:pPr>
        <w:tabs>
          <w:tab w:val="num" w:pos="360"/>
        </w:tabs>
        <w:ind w:left="360" w:hanging="360"/>
      </w:pPr>
      <w:rPr>
        <w:rFonts w:hint="default"/>
      </w:rPr>
    </w:lvl>
  </w:abstractNum>
  <w:abstractNum w:abstractNumId="19" w15:restartNumberingAfterBreak="0">
    <w:nsid w:val="526F3CAD"/>
    <w:multiLevelType w:val="singleLevel"/>
    <w:tmpl w:val="4A1442D6"/>
    <w:lvl w:ilvl="0">
      <w:numFmt w:val="bullet"/>
      <w:lvlText w:val="-"/>
      <w:lvlJc w:val="left"/>
      <w:pPr>
        <w:tabs>
          <w:tab w:val="num" w:pos="1080"/>
        </w:tabs>
        <w:ind w:left="1080" w:hanging="360"/>
      </w:pPr>
      <w:rPr>
        <w:rFonts w:hint="default"/>
      </w:rPr>
    </w:lvl>
  </w:abstractNum>
  <w:abstractNum w:abstractNumId="20" w15:restartNumberingAfterBreak="0">
    <w:nsid w:val="54160BC0"/>
    <w:multiLevelType w:val="hybridMultilevel"/>
    <w:tmpl w:val="FF82C504"/>
    <w:lvl w:ilvl="0" w:tplc="7B9EC5DC">
      <w:start w:val="1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DC2ECD"/>
    <w:multiLevelType w:val="hybridMultilevel"/>
    <w:tmpl w:val="4530C394"/>
    <w:lvl w:ilvl="0" w:tplc="65ACD4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15:restartNumberingAfterBreak="0">
    <w:nsid w:val="59FD0E6D"/>
    <w:multiLevelType w:val="hybridMultilevel"/>
    <w:tmpl w:val="9278B348"/>
    <w:lvl w:ilvl="0" w:tplc="0CA455E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224FF9"/>
    <w:multiLevelType w:val="hybridMultilevel"/>
    <w:tmpl w:val="A1A26914"/>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C415A25"/>
    <w:multiLevelType w:val="hybridMultilevel"/>
    <w:tmpl w:val="AFA4A35A"/>
    <w:lvl w:ilvl="0" w:tplc="B99894B6">
      <w:start w:val="180"/>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E2136B6"/>
    <w:multiLevelType w:val="hybridMultilevel"/>
    <w:tmpl w:val="EFE60C04"/>
    <w:numStyleLink w:val="Stilimportat18"/>
  </w:abstractNum>
  <w:abstractNum w:abstractNumId="26" w15:restartNumberingAfterBreak="0">
    <w:nsid w:val="6E41090C"/>
    <w:multiLevelType w:val="hybridMultilevel"/>
    <w:tmpl w:val="337A4FD6"/>
    <w:lvl w:ilvl="0" w:tplc="D5D020F8">
      <w:start w:val="1"/>
      <w:numFmt w:val="bullet"/>
      <w:lvlText w:val="-"/>
      <w:lvlJc w:val="left"/>
      <w:pPr>
        <w:ind w:left="502" w:hanging="360"/>
      </w:pPr>
      <w:rPr>
        <w:rFonts w:ascii="Times New Roman" w:eastAsia="Times New Roman" w:hAnsi="Times New Roman" w:cs="Times New Roman"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7" w15:restartNumberingAfterBreak="0">
    <w:nsid w:val="74523E5A"/>
    <w:multiLevelType w:val="singleLevel"/>
    <w:tmpl w:val="4A1442D6"/>
    <w:lvl w:ilvl="0">
      <w:numFmt w:val="bullet"/>
      <w:lvlText w:val="-"/>
      <w:lvlJc w:val="left"/>
      <w:pPr>
        <w:tabs>
          <w:tab w:val="num" w:pos="1080"/>
        </w:tabs>
        <w:ind w:left="1080" w:hanging="360"/>
      </w:pPr>
      <w:rPr>
        <w:rFonts w:hint="default"/>
      </w:rPr>
    </w:lvl>
  </w:abstractNum>
  <w:num w:numId="1" w16cid:durableId="1318802745">
    <w:abstractNumId w:val="10"/>
  </w:num>
  <w:num w:numId="2" w16cid:durableId="827677174">
    <w:abstractNumId w:val="16"/>
  </w:num>
  <w:num w:numId="3" w16cid:durableId="1131249397">
    <w:abstractNumId w:val="19"/>
  </w:num>
  <w:num w:numId="4" w16cid:durableId="280959043">
    <w:abstractNumId w:val="27"/>
  </w:num>
  <w:num w:numId="5" w16cid:durableId="1383364205">
    <w:abstractNumId w:val="5"/>
  </w:num>
  <w:num w:numId="6" w16cid:durableId="1572809848">
    <w:abstractNumId w:val="18"/>
  </w:num>
  <w:num w:numId="7" w16cid:durableId="1703751308">
    <w:abstractNumId w:val="13"/>
  </w:num>
  <w:num w:numId="8" w16cid:durableId="72552318">
    <w:abstractNumId w:val="23"/>
  </w:num>
  <w:num w:numId="9" w16cid:durableId="243421874">
    <w:abstractNumId w:val="14"/>
  </w:num>
  <w:num w:numId="10" w16cid:durableId="185291403">
    <w:abstractNumId w:val="9"/>
  </w:num>
  <w:num w:numId="11" w16cid:durableId="126314515">
    <w:abstractNumId w:val="6"/>
  </w:num>
  <w:num w:numId="12" w16cid:durableId="33584765">
    <w:abstractNumId w:val="20"/>
  </w:num>
  <w:num w:numId="13" w16cid:durableId="377626862">
    <w:abstractNumId w:val="0"/>
  </w:num>
  <w:num w:numId="14" w16cid:durableId="1773894944">
    <w:abstractNumId w:val="21"/>
  </w:num>
  <w:num w:numId="15" w16cid:durableId="1927030847">
    <w:abstractNumId w:val="17"/>
  </w:num>
  <w:num w:numId="16" w16cid:durableId="913507982">
    <w:abstractNumId w:val="2"/>
  </w:num>
  <w:num w:numId="17" w16cid:durableId="155193564">
    <w:abstractNumId w:val="1"/>
  </w:num>
  <w:num w:numId="18" w16cid:durableId="804929150">
    <w:abstractNumId w:val="3"/>
  </w:num>
  <w:num w:numId="19" w16cid:durableId="290139747">
    <w:abstractNumId w:val="15"/>
  </w:num>
  <w:num w:numId="20" w16cid:durableId="1586039113">
    <w:abstractNumId w:val="7"/>
  </w:num>
  <w:num w:numId="21" w16cid:durableId="1715423990">
    <w:abstractNumId w:val="4"/>
  </w:num>
  <w:num w:numId="22" w16cid:durableId="1253583216">
    <w:abstractNumId w:val="11"/>
  </w:num>
  <w:num w:numId="23" w16cid:durableId="1404402915">
    <w:abstractNumId w:val="26"/>
  </w:num>
  <w:num w:numId="24" w16cid:durableId="1605723556">
    <w:abstractNumId w:val="24"/>
  </w:num>
  <w:num w:numId="25" w16cid:durableId="1711805700">
    <w:abstractNumId w:val="22"/>
  </w:num>
  <w:num w:numId="26" w16cid:durableId="1272857321">
    <w:abstractNumId w:val="12"/>
  </w:num>
  <w:num w:numId="27" w16cid:durableId="213473752">
    <w:abstractNumId w:val="25"/>
    <w:lvlOverride w:ilvl="0">
      <w:startOverride w:val="1"/>
      <w:lvl w:ilvl="0" w:tplc="92320084">
        <w:start w:val="1"/>
        <w:numFmt w:val="decimal"/>
        <w:lvlText w:val=""/>
        <w:lvlJc w:val="left"/>
      </w:lvl>
    </w:lvlOverride>
    <w:lvlOverride w:ilvl="1">
      <w:startOverride w:val="1"/>
      <w:lvl w:ilvl="1" w:tplc="3B882FE8">
        <w:start w:val="1"/>
        <w:numFmt w:val="decimal"/>
        <w:lvlText w:val=""/>
        <w:lvlJc w:val="left"/>
      </w:lvl>
    </w:lvlOverride>
    <w:lvlOverride w:ilvl="2">
      <w:startOverride w:val="1"/>
      <w:lvl w:ilvl="2" w:tplc="1CAEB0D2">
        <w:start w:val="1"/>
        <w:numFmt w:val="decimal"/>
        <w:suff w:val="nothing"/>
        <w:lvlText w:val="%3."/>
        <w:lvlJc w:val="left"/>
        <w:pPr>
          <w:ind w:left="1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startOverride w:val="1"/>
      <w:lvl w:ilvl="3" w:tplc="E3747ADC">
        <w:start w:val="1"/>
        <w:numFmt w:val="decimal"/>
        <w:lvlText w:val=""/>
        <w:lvlJc w:val="left"/>
      </w:lvl>
    </w:lvlOverride>
    <w:lvlOverride w:ilvl="4">
      <w:startOverride w:val="1"/>
      <w:lvl w:ilvl="4" w:tplc="E1507D3E">
        <w:start w:val="1"/>
        <w:numFmt w:val="decimal"/>
        <w:lvlText w:val=""/>
        <w:lvlJc w:val="left"/>
      </w:lvl>
    </w:lvlOverride>
    <w:lvlOverride w:ilvl="5">
      <w:startOverride w:val="1"/>
      <w:lvl w:ilvl="5" w:tplc="3F82D064">
        <w:start w:val="1"/>
        <w:numFmt w:val="decimal"/>
        <w:lvlText w:val=""/>
        <w:lvlJc w:val="left"/>
      </w:lvl>
    </w:lvlOverride>
    <w:lvlOverride w:ilvl="6">
      <w:startOverride w:val="1"/>
      <w:lvl w:ilvl="6" w:tplc="2D765AFA">
        <w:start w:val="1"/>
        <w:numFmt w:val="decimal"/>
        <w:lvlText w:val=""/>
        <w:lvlJc w:val="left"/>
      </w:lvl>
    </w:lvlOverride>
    <w:lvlOverride w:ilvl="7">
      <w:startOverride w:val="1"/>
      <w:lvl w:ilvl="7" w:tplc="8AFC8534">
        <w:start w:val="1"/>
        <w:numFmt w:val="decimal"/>
        <w:lvlText w:val=""/>
        <w:lvlJc w:val="left"/>
      </w:lvl>
    </w:lvlOverride>
    <w:lvlOverride w:ilvl="8">
      <w:startOverride w:val="1"/>
      <w:lvl w:ilvl="8" w:tplc="A846FE96">
        <w:start w:val="1"/>
        <w:numFmt w:val="decimal"/>
        <w:lvlText w:val=""/>
        <w:lvlJc w:val="left"/>
      </w:lvl>
    </w:lvlOverride>
  </w:num>
  <w:num w:numId="28" w16cid:durableId="998404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5A5"/>
    <w:rsid w:val="00001EE8"/>
    <w:rsid w:val="0000407E"/>
    <w:rsid w:val="00012F98"/>
    <w:rsid w:val="00014D77"/>
    <w:rsid w:val="00017CBA"/>
    <w:rsid w:val="0002264C"/>
    <w:rsid w:val="00022B2A"/>
    <w:rsid w:val="00030B56"/>
    <w:rsid w:val="0003221B"/>
    <w:rsid w:val="00033212"/>
    <w:rsid w:val="00035F02"/>
    <w:rsid w:val="00041318"/>
    <w:rsid w:val="0004732F"/>
    <w:rsid w:val="0005083A"/>
    <w:rsid w:val="00050AC7"/>
    <w:rsid w:val="000516BC"/>
    <w:rsid w:val="000545C0"/>
    <w:rsid w:val="00056361"/>
    <w:rsid w:val="00064883"/>
    <w:rsid w:val="00064CF0"/>
    <w:rsid w:val="00065273"/>
    <w:rsid w:val="0006562C"/>
    <w:rsid w:val="00072929"/>
    <w:rsid w:val="00072C0D"/>
    <w:rsid w:val="00074B4B"/>
    <w:rsid w:val="000814A0"/>
    <w:rsid w:val="00084F33"/>
    <w:rsid w:val="00085B00"/>
    <w:rsid w:val="00087C36"/>
    <w:rsid w:val="00096A83"/>
    <w:rsid w:val="000B3973"/>
    <w:rsid w:val="000C16F8"/>
    <w:rsid w:val="000C4BF9"/>
    <w:rsid w:val="000C5677"/>
    <w:rsid w:val="000C6F6B"/>
    <w:rsid w:val="000D1710"/>
    <w:rsid w:val="000D4C3E"/>
    <w:rsid w:val="000D5709"/>
    <w:rsid w:val="000D62FF"/>
    <w:rsid w:val="000D7F03"/>
    <w:rsid w:val="000E25E8"/>
    <w:rsid w:val="000E716E"/>
    <w:rsid w:val="000F0143"/>
    <w:rsid w:val="000F1251"/>
    <w:rsid w:val="000F1712"/>
    <w:rsid w:val="00100B27"/>
    <w:rsid w:val="00101C6F"/>
    <w:rsid w:val="00102857"/>
    <w:rsid w:val="00102B6D"/>
    <w:rsid w:val="0010750D"/>
    <w:rsid w:val="00111F97"/>
    <w:rsid w:val="001124A5"/>
    <w:rsid w:val="001149DD"/>
    <w:rsid w:val="00115DDD"/>
    <w:rsid w:val="001244AC"/>
    <w:rsid w:val="00130851"/>
    <w:rsid w:val="00131D99"/>
    <w:rsid w:val="00132991"/>
    <w:rsid w:val="00135582"/>
    <w:rsid w:val="00135BC8"/>
    <w:rsid w:val="001378CD"/>
    <w:rsid w:val="00147557"/>
    <w:rsid w:val="00147A2B"/>
    <w:rsid w:val="00156A29"/>
    <w:rsid w:val="001579A5"/>
    <w:rsid w:val="00163F3B"/>
    <w:rsid w:val="00164561"/>
    <w:rsid w:val="00170AF5"/>
    <w:rsid w:val="00173C40"/>
    <w:rsid w:val="00175D92"/>
    <w:rsid w:val="00182101"/>
    <w:rsid w:val="00183B93"/>
    <w:rsid w:val="0018615A"/>
    <w:rsid w:val="00186574"/>
    <w:rsid w:val="00194ADD"/>
    <w:rsid w:val="001A34C6"/>
    <w:rsid w:val="001B1449"/>
    <w:rsid w:val="001B320D"/>
    <w:rsid w:val="001C64E8"/>
    <w:rsid w:val="001D0DC3"/>
    <w:rsid w:val="001D13C2"/>
    <w:rsid w:val="001D4010"/>
    <w:rsid w:val="001E0F80"/>
    <w:rsid w:val="001E1944"/>
    <w:rsid w:val="001E2FDD"/>
    <w:rsid w:val="001E3441"/>
    <w:rsid w:val="001F1DA1"/>
    <w:rsid w:val="001F2C9F"/>
    <w:rsid w:val="001F394C"/>
    <w:rsid w:val="001F70BF"/>
    <w:rsid w:val="00200804"/>
    <w:rsid w:val="002012F0"/>
    <w:rsid w:val="00203592"/>
    <w:rsid w:val="00222179"/>
    <w:rsid w:val="00225150"/>
    <w:rsid w:val="0022557E"/>
    <w:rsid w:val="00231552"/>
    <w:rsid w:val="00233581"/>
    <w:rsid w:val="00233F1C"/>
    <w:rsid w:val="002369FE"/>
    <w:rsid w:val="00237995"/>
    <w:rsid w:val="00240062"/>
    <w:rsid w:val="002403F2"/>
    <w:rsid w:val="00241D71"/>
    <w:rsid w:val="00246880"/>
    <w:rsid w:val="002505D1"/>
    <w:rsid w:val="0026264D"/>
    <w:rsid w:val="00265BF5"/>
    <w:rsid w:val="00274404"/>
    <w:rsid w:val="002766A8"/>
    <w:rsid w:val="00277363"/>
    <w:rsid w:val="00283BFD"/>
    <w:rsid w:val="00284528"/>
    <w:rsid w:val="00286A06"/>
    <w:rsid w:val="00296CBD"/>
    <w:rsid w:val="002A3208"/>
    <w:rsid w:val="002B2BC6"/>
    <w:rsid w:val="002B5931"/>
    <w:rsid w:val="002B5DE9"/>
    <w:rsid w:val="002B6893"/>
    <w:rsid w:val="002B6DA4"/>
    <w:rsid w:val="002C0E2B"/>
    <w:rsid w:val="002C152A"/>
    <w:rsid w:val="002C77B8"/>
    <w:rsid w:val="002D4BC4"/>
    <w:rsid w:val="002D58E7"/>
    <w:rsid w:val="002E01FC"/>
    <w:rsid w:val="002E11AF"/>
    <w:rsid w:val="002E4C6C"/>
    <w:rsid w:val="002E63B2"/>
    <w:rsid w:val="002F0377"/>
    <w:rsid w:val="002F1EC6"/>
    <w:rsid w:val="002F3C0C"/>
    <w:rsid w:val="002F50EC"/>
    <w:rsid w:val="002F7729"/>
    <w:rsid w:val="002F790A"/>
    <w:rsid w:val="00301EEB"/>
    <w:rsid w:val="00302FFF"/>
    <w:rsid w:val="00305552"/>
    <w:rsid w:val="003062A4"/>
    <w:rsid w:val="003114DD"/>
    <w:rsid w:val="0031454B"/>
    <w:rsid w:val="00323ABB"/>
    <w:rsid w:val="00325AF5"/>
    <w:rsid w:val="00325F40"/>
    <w:rsid w:val="003268F9"/>
    <w:rsid w:val="0032696A"/>
    <w:rsid w:val="00327421"/>
    <w:rsid w:val="00332D95"/>
    <w:rsid w:val="003403F8"/>
    <w:rsid w:val="003454A4"/>
    <w:rsid w:val="00345F67"/>
    <w:rsid w:val="0034740F"/>
    <w:rsid w:val="003476FF"/>
    <w:rsid w:val="00351031"/>
    <w:rsid w:val="00352A4B"/>
    <w:rsid w:val="00354F9C"/>
    <w:rsid w:val="00355293"/>
    <w:rsid w:val="00360CCC"/>
    <w:rsid w:val="00361F5E"/>
    <w:rsid w:val="00362040"/>
    <w:rsid w:val="00362312"/>
    <w:rsid w:val="00365DE6"/>
    <w:rsid w:val="00370017"/>
    <w:rsid w:val="00371E0E"/>
    <w:rsid w:val="00374542"/>
    <w:rsid w:val="00380D7F"/>
    <w:rsid w:val="003841F1"/>
    <w:rsid w:val="0038782C"/>
    <w:rsid w:val="0039056A"/>
    <w:rsid w:val="00395412"/>
    <w:rsid w:val="003A5438"/>
    <w:rsid w:val="003B0353"/>
    <w:rsid w:val="003B5C43"/>
    <w:rsid w:val="003B5E86"/>
    <w:rsid w:val="003C0F87"/>
    <w:rsid w:val="003C16D6"/>
    <w:rsid w:val="003C44BC"/>
    <w:rsid w:val="003C71B8"/>
    <w:rsid w:val="003C7CD4"/>
    <w:rsid w:val="003D1E33"/>
    <w:rsid w:val="003D354D"/>
    <w:rsid w:val="003D3E52"/>
    <w:rsid w:val="003D4489"/>
    <w:rsid w:val="003D56B8"/>
    <w:rsid w:val="003D7E94"/>
    <w:rsid w:val="003E28CB"/>
    <w:rsid w:val="003E3D5F"/>
    <w:rsid w:val="003E569F"/>
    <w:rsid w:val="003F0BF5"/>
    <w:rsid w:val="003F5A80"/>
    <w:rsid w:val="00401B0E"/>
    <w:rsid w:val="004038C6"/>
    <w:rsid w:val="00405225"/>
    <w:rsid w:val="0040769C"/>
    <w:rsid w:val="00407FCB"/>
    <w:rsid w:val="0041233A"/>
    <w:rsid w:val="0042322A"/>
    <w:rsid w:val="00423E33"/>
    <w:rsid w:val="004243BF"/>
    <w:rsid w:val="00427FE9"/>
    <w:rsid w:val="00430A43"/>
    <w:rsid w:val="0043524F"/>
    <w:rsid w:val="00441C05"/>
    <w:rsid w:val="00451067"/>
    <w:rsid w:val="004539D6"/>
    <w:rsid w:val="004562ED"/>
    <w:rsid w:val="004642F3"/>
    <w:rsid w:val="004645FB"/>
    <w:rsid w:val="0046506D"/>
    <w:rsid w:val="0046594A"/>
    <w:rsid w:val="0047633C"/>
    <w:rsid w:val="0048461B"/>
    <w:rsid w:val="0048606E"/>
    <w:rsid w:val="00486988"/>
    <w:rsid w:val="00486B45"/>
    <w:rsid w:val="00487961"/>
    <w:rsid w:val="00491D0B"/>
    <w:rsid w:val="00492358"/>
    <w:rsid w:val="00496ACB"/>
    <w:rsid w:val="00496C72"/>
    <w:rsid w:val="004A0A07"/>
    <w:rsid w:val="004A679D"/>
    <w:rsid w:val="004B529E"/>
    <w:rsid w:val="004C1AE9"/>
    <w:rsid w:val="004D084F"/>
    <w:rsid w:val="004D2278"/>
    <w:rsid w:val="004D3259"/>
    <w:rsid w:val="004D34A1"/>
    <w:rsid w:val="004D4534"/>
    <w:rsid w:val="004E2A85"/>
    <w:rsid w:val="004E5FFF"/>
    <w:rsid w:val="004E61B7"/>
    <w:rsid w:val="004F3427"/>
    <w:rsid w:val="004F5D48"/>
    <w:rsid w:val="00500CB1"/>
    <w:rsid w:val="00503013"/>
    <w:rsid w:val="005041B9"/>
    <w:rsid w:val="00504E3C"/>
    <w:rsid w:val="00505A61"/>
    <w:rsid w:val="00505D79"/>
    <w:rsid w:val="0050768E"/>
    <w:rsid w:val="00516A4A"/>
    <w:rsid w:val="00520768"/>
    <w:rsid w:val="0052146E"/>
    <w:rsid w:val="005235D9"/>
    <w:rsid w:val="00525C10"/>
    <w:rsid w:val="005261DA"/>
    <w:rsid w:val="00526DE5"/>
    <w:rsid w:val="00532A9F"/>
    <w:rsid w:val="00535582"/>
    <w:rsid w:val="0053699A"/>
    <w:rsid w:val="00540CC1"/>
    <w:rsid w:val="0054196A"/>
    <w:rsid w:val="00543439"/>
    <w:rsid w:val="0055318A"/>
    <w:rsid w:val="00564FB4"/>
    <w:rsid w:val="00572F8D"/>
    <w:rsid w:val="005777F7"/>
    <w:rsid w:val="005814EB"/>
    <w:rsid w:val="005846F2"/>
    <w:rsid w:val="00586DDC"/>
    <w:rsid w:val="005A0247"/>
    <w:rsid w:val="005A347C"/>
    <w:rsid w:val="005A4FD3"/>
    <w:rsid w:val="005A6488"/>
    <w:rsid w:val="005B0784"/>
    <w:rsid w:val="005B6CAE"/>
    <w:rsid w:val="005B7E01"/>
    <w:rsid w:val="005C1872"/>
    <w:rsid w:val="005C3A3D"/>
    <w:rsid w:val="005C7F90"/>
    <w:rsid w:val="005D119A"/>
    <w:rsid w:val="005D472B"/>
    <w:rsid w:val="005E2EF3"/>
    <w:rsid w:val="005F56BD"/>
    <w:rsid w:val="005F60D6"/>
    <w:rsid w:val="005F6B14"/>
    <w:rsid w:val="005F6FC4"/>
    <w:rsid w:val="00601191"/>
    <w:rsid w:val="006018F2"/>
    <w:rsid w:val="00603910"/>
    <w:rsid w:val="00606DD8"/>
    <w:rsid w:val="0060740F"/>
    <w:rsid w:val="0062250B"/>
    <w:rsid w:val="00627947"/>
    <w:rsid w:val="00630390"/>
    <w:rsid w:val="00637109"/>
    <w:rsid w:val="00643788"/>
    <w:rsid w:val="00644B50"/>
    <w:rsid w:val="006452CB"/>
    <w:rsid w:val="006500C8"/>
    <w:rsid w:val="006541AA"/>
    <w:rsid w:val="00657FC0"/>
    <w:rsid w:val="006645C0"/>
    <w:rsid w:val="00664944"/>
    <w:rsid w:val="00670DB8"/>
    <w:rsid w:val="00671B24"/>
    <w:rsid w:val="00672222"/>
    <w:rsid w:val="006736C3"/>
    <w:rsid w:val="00673AD0"/>
    <w:rsid w:val="00676502"/>
    <w:rsid w:val="006809AE"/>
    <w:rsid w:val="0069044D"/>
    <w:rsid w:val="00692318"/>
    <w:rsid w:val="00692462"/>
    <w:rsid w:val="006969CF"/>
    <w:rsid w:val="006A0500"/>
    <w:rsid w:val="006A178B"/>
    <w:rsid w:val="006A21C5"/>
    <w:rsid w:val="006A42B6"/>
    <w:rsid w:val="006A6276"/>
    <w:rsid w:val="006A72EC"/>
    <w:rsid w:val="006B1D8B"/>
    <w:rsid w:val="006B4CDE"/>
    <w:rsid w:val="006B58AC"/>
    <w:rsid w:val="006B7E75"/>
    <w:rsid w:val="006C1BFC"/>
    <w:rsid w:val="006E13A7"/>
    <w:rsid w:val="006E1D22"/>
    <w:rsid w:val="006E2678"/>
    <w:rsid w:val="006E31C8"/>
    <w:rsid w:val="006E430A"/>
    <w:rsid w:val="006E4F5B"/>
    <w:rsid w:val="006E6E9A"/>
    <w:rsid w:val="00701B67"/>
    <w:rsid w:val="00702E90"/>
    <w:rsid w:val="0070311B"/>
    <w:rsid w:val="00704D64"/>
    <w:rsid w:val="00711D6F"/>
    <w:rsid w:val="007127DC"/>
    <w:rsid w:val="00715011"/>
    <w:rsid w:val="0072061F"/>
    <w:rsid w:val="00721E4F"/>
    <w:rsid w:val="007349D3"/>
    <w:rsid w:val="00736294"/>
    <w:rsid w:val="00741F13"/>
    <w:rsid w:val="00750513"/>
    <w:rsid w:val="007513B0"/>
    <w:rsid w:val="00753A58"/>
    <w:rsid w:val="007547F5"/>
    <w:rsid w:val="00755D88"/>
    <w:rsid w:val="00761F30"/>
    <w:rsid w:val="007637DD"/>
    <w:rsid w:val="00765A95"/>
    <w:rsid w:val="00767C55"/>
    <w:rsid w:val="00775DAE"/>
    <w:rsid w:val="00776E2A"/>
    <w:rsid w:val="0078000A"/>
    <w:rsid w:val="00782E64"/>
    <w:rsid w:val="0078599C"/>
    <w:rsid w:val="00785DC5"/>
    <w:rsid w:val="00787DF2"/>
    <w:rsid w:val="007967BB"/>
    <w:rsid w:val="007971A6"/>
    <w:rsid w:val="00797E77"/>
    <w:rsid w:val="007A0DC5"/>
    <w:rsid w:val="007A368F"/>
    <w:rsid w:val="007A5B26"/>
    <w:rsid w:val="007A6911"/>
    <w:rsid w:val="007A784A"/>
    <w:rsid w:val="007B4273"/>
    <w:rsid w:val="007C412E"/>
    <w:rsid w:val="007D1420"/>
    <w:rsid w:val="007D2D5A"/>
    <w:rsid w:val="007E04F6"/>
    <w:rsid w:val="007F03A7"/>
    <w:rsid w:val="007F04A4"/>
    <w:rsid w:val="007F0532"/>
    <w:rsid w:val="00800F46"/>
    <w:rsid w:val="0080391E"/>
    <w:rsid w:val="00805D77"/>
    <w:rsid w:val="00807B5C"/>
    <w:rsid w:val="00811FBF"/>
    <w:rsid w:val="008151D0"/>
    <w:rsid w:val="00815734"/>
    <w:rsid w:val="00816415"/>
    <w:rsid w:val="00824065"/>
    <w:rsid w:val="00824EBE"/>
    <w:rsid w:val="00827D0B"/>
    <w:rsid w:val="00831A11"/>
    <w:rsid w:val="0083294F"/>
    <w:rsid w:val="00835C51"/>
    <w:rsid w:val="00835D74"/>
    <w:rsid w:val="00843620"/>
    <w:rsid w:val="008437AE"/>
    <w:rsid w:val="00850A1A"/>
    <w:rsid w:val="00856800"/>
    <w:rsid w:val="00861779"/>
    <w:rsid w:val="00861DC5"/>
    <w:rsid w:val="00864743"/>
    <w:rsid w:val="00864C02"/>
    <w:rsid w:val="0086545F"/>
    <w:rsid w:val="0086798F"/>
    <w:rsid w:val="00876EA3"/>
    <w:rsid w:val="0087767D"/>
    <w:rsid w:val="00880063"/>
    <w:rsid w:val="00886F11"/>
    <w:rsid w:val="00895A4B"/>
    <w:rsid w:val="00895ECB"/>
    <w:rsid w:val="00896870"/>
    <w:rsid w:val="008A1192"/>
    <w:rsid w:val="008A1943"/>
    <w:rsid w:val="008A35A8"/>
    <w:rsid w:val="008A6EC4"/>
    <w:rsid w:val="008B2D85"/>
    <w:rsid w:val="008B3961"/>
    <w:rsid w:val="008C2900"/>
    <w:rsid w:val="008C51AC"/>
    <w:rsid w:val="008C7A28"/>
    <w:rsid w:val="008C7AAC"/>
    <w:rsid w:val="008D00A6"/>
    <w:rsid w:val="008D0712"/>
    <w:rsid w:val="008D505C"/>
    <w:rsid w:val="008E0765"/>
    <w:rsid w:val="008E2544"/>
    <w:rsid w:val="008E29A2"/>
    <w:rsid w:val="008E3163"/>
    <w:rsid w:val="008E3BFF"/>
    <w:rsid w:val="008E62A0"/>
    <w:rsid w:val="008E6AC3"/>
    <w:rsid w:val="008E6C49"/>
    <w:rsid w:val="008F3E74"/>
    <w:rsid w:val="008F42C8"/>
    <w:rsid w:val="008F62B2"/>
    <w:rsid w:val="008F6F5D"/>
    <w:rsid w:val="00907D0D"/>
    <w:rsid w:val="00910546"/>
    <w:rsid w:val="009132E0"/>
    <w:rsid w:val="00913481"/>
    <w:rsid w:val="009135ED"/>
    <w:rsid w:val="00914771"/>
    <w:rsid w:val="00922B35"/>
    <w:rsid w:val="00925FC3"/>
    <w:rsid w:val="009267FA"/>
    <w:rsid w:val="0093096E"/>
    <w:rsid w:val="00934AE5"/>
    <w:rsid w:val="00935D7C"/>
    <w:rsid w:val="00935D97"/>
    <w:rsid w:val="00940282"/>
    <w:rsid w:val="00942D5C"/>
    <w:rsid w:val="00942E3A"/>
    <w:rsid w:val="00943A87"/>
    <w:rsid w:val="00947D5E"/>
    <w:rsid w:val="0095147B"/>
    <w:rsid w:val="00955F60"/>
    <w:rsid w:val="00957F77"/>
    <w:rsid w:val="009610B3"/>
    <w:rsid w:val="009637D7"/>
    <w:rsid w:val="009642A6"/>
    <w:rsid w:val="00965137"/>
    <w:rsid w:val="00971DD2"/>
    <w:rsid w:val="009722B2"/>
    <w:rsid w:val="009741DB"/>
    <w:rsid w:val="0099316C"/>
    <w:rsid w:val="00993D74"/>
    <w:rsid w:val="009A028D"/>
    <w:rsid w:val="009A5187"/>
    <w:rsid w:val="009A5F69"/>
    <w:rsid w:val="009B1339"/>
    <w:rsid w:val="009B3AC7"/>
    <w:rsid w:val="009C5E7A"/>
    <w:rsid w:val="009C6864"/>
    <w:rsid w:val="009C705D"/>
    <w:rsid w:val="009D3549"/>
    <w:rsid w:val="009D3FBF"/>
    <w:rsid w:val="009E3B91"/>
    <w:rsid w:val="009E50F6"/>
    <w:rsid w:val="009E727B"/>
    <w:rsid w:val="009E7BF6"/>
    <w:rsid w:val="009F0079"/>
    <w:rsid w:val="009F1745"/>
    <w:rsid w:val="009F6493"/>
    <w:rsid w:val="009F6B19"/>
    <w:rsid w:val="009F7DD6"/>
    <w:rsid w:val="009F7E87"/>
    <w:rsid w:val="00A01E0B"/>
    <w:rsid w:val="00A04953"/>
    <w:rsid w:val="00A059F2"/>
    <w:rsid w:val="00A0683F"/>
    <w:rsid w:val="00A0796A"/>
    <w:rsid w:val="00A158CE"/>
    <w:rsid w:val="00A16411"/>
    <w:rsid w:val="00A168F1"/>
    <w:rsid w:val="00A16B91"/>
    <w:rsid w:val="00A2163C"/>
    <w:rsid w:val="00A219A9"/>
    <w:rsid w:val="00A23075"/>
    <w:rsid w:val="00A235E9"/>
    <w:rsid w:val="00A26261"/>
    <w:rsid w:val="00A262D2"/>
    <w:rsid w:val="00A27910"/>
    <w:rsid w:val="00A3239F"/>
    <w:rsid w:val="00A32A98"/>
    <w:rsid w:val="00A35452"/>
    <w:rsid w:val="00A3560E"/>
    <w:rsid w:val="00A45F39"/>
    <w:rsid w:val="00A500D6"/>
    <w:rsid w:val="00A52264"/>
    <w:rsid w:val="00A60E28"/>
    <w:rsid w:val="00A6199D"/>
    <w:rsid w:val="00A63540"/>
    <w:rsid w:val="00A6551A"/>
    <w:rsid w:val="00A70C97"/>
    <w:rsid w:val="00A71E1E"/>
    <w:rsid w:val="00A81405"/>
    <w:rsid w:val="00A842B8"/>
    <w:rsid w:val="00A8486C"/>
    <w:rsid w:val="00A85CE6"/>
    <w:rsid w:val="00A9072E"/>
    <w:rsid w:val="00A9126C"/>
    <w:rsid w:val="00A93E29"/>
    <w:rsid w:val="00AA0346"/>
    <w:rsid w:val="00AA74B6"/>
    <w:rsid w:val="00AD5851"/>
    <w:rsid w:val="00AD7F9F"/>
    <w:rsid w:val="00AE1355"/>
    <w:rsid w:val="00AE4A73"/>
    <w:rsid w:val="00AE5D63"/>
    <w:rsid w:val="00AF111A"/>
    <w:rsid w:val="00AF6629"/>
    <w:rsid w:val="00B04713"/>
    <w:rsid w:val="00B073D0"/>
    <w:rsid w:val="00B111F4"/>
    <w:rsid w:val="00B11A32"/>
    <w:rsid w:val="00B12462"/>
    <w:rsid w:val="00B13A84"/>
    <w:rsid w:val="00B14CAC"/>
    <w:rsid w:val="00B16DB0"/>
    <w:rsid w:val="00B1734E"/>
    <w:rsid w:val="00B24A39"/>
    <w:rsid w:val="00B25DD8"/>
    <w:rsid w:val="00B26F7A"/>
    <w:rsid w:val="00B32142"/>
    <w:rsid w:val="00B35CCC"/>
    <w:rsid w:val="00B409A2"/>
    <w:rsid w:val="00B42055"/>
    <w:rsid w:val="00B47659"/>
    <w:rsid w:val="00B52CBA"/>
    <w:rsid w:val="00B577BF"/>
    <w:rsid w:val="00B712B6"/>
    <w:rsid w:val="00B7351D"/>
    <w:rsid w:val="00B778EB"/>
    <w:rsid w:val="00B8247E"/>
    <w:rsid w:val="00B876B1"/>
    <w:rsid w:val="00B92E2F"/>
    <w:rsid w:val="00B97E96"/>
    <w:rsid w:val="00BA03E9"/>
    <w:rsid w:val="00BA194A"/>
    <w:rsid w:val="00BA4523"/>
    <w:rsid w:val="00BA457E"/>
    <w:rsid w:val="00BA5132"/>
    <w:rsid w:val="00BB0110"/>
    <w:rsid w:val="00BB04F4"/>
    <w:rsid w:val="00BB1A0B"/>
    <w:rsid w:val="00BB60B7"/>
    <w:rsid w:val="00BB6873"/>
    <w:rsid w:val="00BC1394"/>
    <w:rsid w:val="00BC2F99"/>
    <w:rsid w:val="00BC6AFB"/>
    <w:rsid w:val="00BD3DBF"/>
    <w:rsid w:val="00BD76C9"/>
    <w:rsid w:val="00BD7DA7"/>
    <w:rsid w:val="00BE2F39"/>
    <w:rsid w:val="00BE3B1C"/>
    <w:rsid w:val="00BE753E"/>
    <w:rsid w:val="00BF02C8"/>
    <w:rsid w:val="00BF1F31"/>
    <w:rsid w:val="00BF3E1C"/>
    <w:rsid w:val="00BF41A0"/>
    <w:rsid w:val="00C02C40"/>
    <w:rsid w:val="00C039AA"/>
    <w:rsid w:val="00C13BA9"/>
    <w:rsid w:val="00C1568A"/>
    <w:rsid w:val="00C202C2"/>
    <w:rsid w:val="00C258CA"/>
    <w:rsid w:val="00C4022C"/>
    <w:rsid w:val="00C403DE"/>
    <w:rsid w:val="00C4097D"/>
    <w:rsid w:val="00C43062"/>
    <w:rsid w:val="00C43EA7"/>
    <w:rsid w:val="00C46127"/>
    <w:rsid w:val="00C468F2"/>
    <w:rsid w:val="00C47BF8"/>
    <w:rsid w:val="00C506E7"/>
    <w:rsid w:val="00C51E6D"/>
    <w:rsid w:val="00C540CF"/>
    <w:rsid w:val="00C54679"/>
    <w:rsid w:val="00C6004D"/>
    <w:rsid w:val="00C60909"/>
    <w:rsid w:val="00C621E2"/>
    <w:rsid w:val="00C65EF3"/>
    <w:rsid w:val="00C66775"/>
    <w:rsid w:val="00C74497"/>
    <w:rsid w:val="00C8022C"/>
    <w:rsid w:val="00C82EE8"/>
    <w:rsid w:val="00C8560D"/>
    <w:rsid w:val="00C9510A"/>
    <w:rsid w:val="00C969F0"/>
    <w:rsid w:val="00C9766D"/>
    <w:rsid w:val="00CA36FD"/>
    <w:rsid w:val="00CB10CD"/>
    <w:rsid w:val="00CC0FDE"/>
    <w:rsid w:val="00CC181D"/>
    <w:rsid w:val="00CC2138"/>
    <w:rsid w:val="00CC27FB"/>
    <w:rsid w:val="00CD0C3E"/>
    <w:rsid w:val="00CD0CA1"/>
    <w:rsid w:val="00CD0FB3"/>
    <w:rsid w:val="00CD20D0"/>
    <w:rsid w:val="00CD654E"/>
    <w:rsid w:val="00CD7182"/>
    <w:rsid w:val="00CE009F"/>
    <w:rsid w:val="00CE2C31"/>
    <w:rsid w:val="00CE5887"/>
    <w:rsid w:val="00CE781D"/>
    <w:rsid w:val="00CF0C1E"/>
    <w:rsid w:val="00CF4224"/>
    <w:rsid w:val="00D00A78"/>
    <w:rsid w:val="00D0232F"/>
    <w:rsid w:val="00D03C90"/>
    <w:rsid w:val="00D16ACE"/>
    <w:rsid w:val="00D205A1"/>
    <w:rsid w:val="00D30526"/>
    <w:rsid w:val="00D30E27"/>
    <w:rsid w:val="00D33471"/>
    <w:rsid w:val="00D34210"/>
    <w:rsid w:val="00D36283"/>
    <w:rsid w:val="00D36288"/>
    <w:rsid w:val="00D36A29"/>
    <w:rsid w:val="00D40239"/>
    <w:rsid w:val="00D43FC0"/>
    <w:rsid w:val="00D457AC"/>
    <w:rsid w:val="00D45AA0"/>
    <w:rsid w:val="00D50D49"/>
    <w:rsid w:val="00D568EB"/>
    <w:rsid w:val="00D57F82"/>
    <w:rsid w:val="00D64E9A"/>
    <w:rsid w:val="00D80B64"/>
    <w:rsid w:val="00D824CA"/>
    <w:rsid w:val="00D82C1E"/>
    <w:rsid w:val="00D833D3"/>
    <w:rsid w:val="00D84A0E"/>
    <w:rsid w:val="00D8658E"/>
    <w:rsid w:val="00D92DD3"/>
    <w:rsid w:val="00D9520D"/>
    <w:rsid w:val="00D96BBA"/>
    <w:rsid w:val="00DA143B"/>
    <w:rsid w:val="00DA14D1"/>
    <w:rsid w:val="00DA2488"/>
    <w:rsid w:val="00DA33E2"/>
    <w:rsid w:val="00DA43AD"/>
    <w:rsid w:val="00DA654C"/>
    <w:rsid w:val="00DB02FD"/>
    <w:rsid w:val="00DB0519"/>
    <w:rsid w:val="00DB4D9D"/>
    <w:rsid w:val="00DB6F81"/>
    <w:rsid w:val="00DC1421"/>
    <w:rsid w:val="00DC2633"/>
    <w:rsid w:val="00DD050C"/>
    <w:rsid w:val="00DD13C1"/>
    <w:rsid w:val="00DD57AB"/>
    <w:rsid w:val="00DD63A4"/>
    <w:rsid w:val="00DD6823"/>
    <w:rsid w:val="00DE7C20"/>
    <w:rsid w:val="00DF07F7"/>
    <w:rsid w:val="00E02A5A"/>
    <w:rsid w:val="00E107C6"/>
    <w:rsid w:val="00E10BB3"/>
    <w:rsid w:val="00E1326A"/>
    <w:rsid w:val="00E13653"/>
    <w:rsid w:val="00E16F27"/>
    <w:rsid w:val="00E178A1"/>
    <w:rsid w:val="00E20D59"/>
    <w:rsid w:val="00E23345"/>
    <w:rsid w:val="00E24E14"/>
    <w:rsid w:val="00E333E6"/>
    <w:rsid w:val="00E36A1E"/>
    <w:rsid w:val="00E37284"/>
    <w:rsid w:val="00E40482"/>
    <w:rsid w:val="00E40C28"/>
    <w:rsid w:val="00E4513F"/>
    <w:rsid w:val="00E45742"/>
    <w:rsid w:val="00E4586C"/>
    <w:rsid w:val="00E465FC"/>
    <w:rsid w:val="00E4748F"/>
    <w:rsid w:val="00E53570"/>
    <w:rsid w:val="00E56A3F"/>
    <w:rsid w:val="00E656C3"/>
    <w:rsid w:val="00E7058F"/>
    <w:rsid w:val="00E70B79"/>
    <w:rsid w:val="00E71387"/>
    <w:rsid w:val="00E73894"/>
    <w:rsid w:val="00E815F2"/>
    <w:rsid w:val="00E82DD0"/>
    <w:rsid w:val="00E86244"/>
    <w:rsid w:val="00E903B6"/>
    <w:rsid w:val="00E907A8"/>
    <w:rsid w:val="00E90F56"/>
    <w:rsid w:val="00E969CF"/>
    <w:rsid w:val="00EA1842"/>
    <w:rsid w:val="00EA2B62"/>
    <w:rsid w:val="00EA3A6A"/>
    <w:rsid w:val="00EA469E"/>
    <w:rsid w:val="00EB0788"/>
    <w:rsid w:val="00EB1113"/>
    <w:rsid w:val="00EB1483"/>
    <w:rsid w:val="00EB333B"/>
    <w:rsid w:val="00EB4289"/>
    <w:rsid w:val="00EB4DE4"/>
    <w:rsid w:val="00EB70AD"/>
    <w:rsid w:val="00EC2DE3"/>
    <w:rsid w:val="00EC6451"/>
    <w:rsid w:val="00ED0E81"/>
    <w:rsid w:val="00ED75DF"/>
    <w:rsid w:val="00ED7BAB"/>
    <w:rsid w:val="00ED7CBF"/>
    <w:rsid w:val="00EE0733"/>
    <w:rsid w:val="00EE5B72"/>
    <w:rsid w:val="00EF33D3"/>
    <w:rsid w:val="00EF355A"/>
    <w:rsid w:val="00EF3577"/>
    <w:rsid w:val="00EF4284"/>
    <w:rsid w:val="00EF588F"/>
    <w:rsid w:val="00F00A08"/>
    <w:rsid w:val="00F015C7"/>
    <w:rsid w:val="00F02CA8"/>
    <w:rsid w:val="00F033E3"/>
    <w:rsid w:val="00F0584C"/>
    <w:rsid w:val="00F05EEC"/>
    <w:rsid w:val="00F10AE9"/>
    <w:rsid w:val="00F11BCC"/>
    <w:rsid w:val="00F1572A"/>
    <w:rsid w:val="00F15AAE"/>
    <w:rsid w:val="00F1613E"/>
    <w:rsid w:val="00F16FAC"/>
    <w:rsid w:val="00F36669"/>
    <w:rsid w:val="00F41122"/>
    <w:rsid w:val="00F439B3"/>
    <w:rsid w:val="00F4545A"/>
    <w:rsid w:val="00F47946"/>
    <w:rsid w:val="00F5358B"/>
    <w:rsid w:val="00F54332"/>
    <w:rsid w:val="00F60A63"/>
    <w:rsid w:val="00F62AC9"/>
    <w:rsid w:val="00F70F24"/>
    <w:rsid w:val="00F8140C"/>
    <w:rsid w:val="00F83D9B"/>
    <w:rsid w:val="00F85359"/>
    <w:rsid w:val="00F85683"/>
    <w:rsid w:val="00F93780"/>
    <w:rsid w:val="00F9438E"/>
    <w:rsid w:val="00F95D89"/>
    <w:rsid w:val="00FA009B"/>
    <w:rsid w:val="00FA6252"/>
    <w:rsid w:val="00FB1662"/>
    <w:rsid w:val="00FB38B5"/>
    <w:rsid w:val="00FB6A32"/>
    <w:rsid w:val="00FC2BBC"/>
    <w:rsid w:val="00FC6A4D"/>
    <w:rsid w:val="00FC74CC"/>
    <w:rsid w:val="00FD147A"/>
    <w:rsid w:val="00FE4C69"/>
    <w:rsid w:val="00FF17B9"/>
    <w:rsid w:val="00FF4100"/>
    <w:rsid w:val="00FF5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F82D186"/>
  <w15:chartTrackingRefBased/>
  <w15:docId w15:val="{888491A9-FE4E-4A7C-8D0C-36AF7BA0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qFormat/>
    <w:pPr>
      <w:keepNext/>
      <w:outlineLvl w:val="0"/>
    </w:pPr>
    <w:rPr>
      <w:sz w:val="28"/>
      <w:lang w:val="ro-RO"/>
    </w:rPr>
  </w:style>
  <w:style w:type="paragraph" w:styleId="Heading2">
    <w:name w:val="heading 2"/>
    <w:basedOn w:val="Normal"/>
    <w:next w:val="Normal"/>
    <w:qFormat/>
    <w:pPr>
      <w:keepNext/>
      <w:jc w:val="center"/>
      <w:outlineLvl w:val="1"/>
    </w:pPr>
    <w:rPr>
      <w:sz w:val="28"/>
    </w:rPr>
  </w:style>
  <w:style w:type="paragraph" w:styleId="Heading3">
    <w:name w:val="heading 3"/>
    <w:basedOn w:val="Normal"/>
    <w:next w:val="Normal"/>
    <w:qFormat/>
    <w:pPr>
      <w:keepNext/>
      <w:jc w:val="right"/>
      <w:outlineLvl w:val="2"/>
    </w:pPr>
    <w:rPr>
      <w:sz w:val="28"/>
    </w:rPr>
  </w:style>
  <w:style w:type="paragraph" w:styleId="Heading4">
    <w:name w:val="heading 4"/>
    <w:basedOn w:val="Normal"/>
    <w:next w:val="Normal"/>
    <w:qFormat/>
    <w:pPr>
      <w:keepNext/>
      <w:outlineLvl w:val="3"/>
    </w:pPr>
    <w:rPr>
      <w:b/>
      <w:sz w:val="26"/>
      <w:lang w:val="ro-RO"/>
    </w:rPr>
  </w:style>
  <w:style w:type="paragraph" w:styleId="Heading5">
    <w:name w:val="heading 5"/>
    <w:basedOn w:val="Normal"/>
    <w:next w:val="Normal"/>
    <w:qFormat/>
    <w:pPr>
      <w:keepNext/>
      <w:spacing w:line="360" w:lineRule="auto"/>
      <w:ind w:firstLine="709"/>
      <w:jc w:val="both"/>
      <w:outlineLvl w:val="4"/>
    </w:pPr>
    <w:rPr>
      <w:sz w:val="24"/>
      <w:szCs w:val="24"/>
      <w:lang w:val="ro-RO"/>
    </w:rPr>
  </w:style>
  <w:style w:type="paragraph" w:styleId="Heading6">
    <w:name w:val="heading 6"/>
    <w:basedOn w:val="Normal"/>
    <w:next w:val="Normal"/>
    <w:qFormat/>
    <w:rsid w:val="00FF55A5"/>
    <w:pPr>
      <w:spacing w:before="240" w:after="60"/>
      <w:outlineLvl w:val="5"/>
    </w:pPr>
    <w:rPr>
      <w:b/>
      <w:bCs/>
      <w:sz w:val="22"/>
      <w:szCs w:val="22"/>
    </w:rPr>
  </w:style>
  <w:style w:type="paragraph" w:styleId="Heading7">
    <w:name w:val="heading 7"/>
    <w:basedOn w:val="Normal"/>
    <w:next w:val="Normal"/>
    <w:qFormat/>
    <w:rsid w:val="00FF55A5"/>
    <w:pPr>
      <w:spacing w:before="240" w:after="60"/>
      <w:outlineLvl w:val="6"/>
    </w:pPr>
    <w:rPr>
      <w:sz w:val="24"/>
      <w:szCs w:val="24"/>
    </w:rPr>
  </w:style>
  <w:style w:type="paragraph" w:styleId="Heading8">
    <w:name w:val="heading 8"/>
    <w:basedOn w:val="Normal"/>
    <w:next w:val="Normal"/>
    <w:qFormat/>
    <w:rsid w:val="00FF55A5"/>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8"/>
    </w:rPr>
  </w:style>
  <w:style w:type="paragraph" w:styleId="BodyTextIndent">
    <w:name w:val="Body Text Indent"/>
    <w:basedOn w:val="Normal"/>
    <w:pPr>
      <w:ind w:firstLine="720"/>
    </w:pPr>
    <w:rPr>
      <w:sz w:val="28"/>
    </w:rPr>
  </w:style>
  <w:style w:type="paragraph" w:styleId="BodyTextIndent2">
    <w:name w:val="Body Text Indent 2"/>
    <w:basedOn w:val="Normal"/>
    <w:pPr>
      <w:ind w:firstLine="720"/>
      <w:jc w:val="both"/>
    </w:pPr>
    <w:rPr>
      <w:sz w:val="28"/>
    </w:rPr>
  </w:style>
  <w:style w:type="paragraph" w:styleId="BodyTextIndent3">
    <w:name w:val="Body Text Indent 3"/>
    <w:basedOn w:val="Normal"/>
    <w:pPr>
      <w:ind w:firstLine="709"/>
      <w:jc w:val="both"/>
    </w:pPr>
    <w:rPr>
      <w:sz w:val="28"/>
    </w:rPr>
  </w:style>
  <w:style w:type="paragraph" w:styleId="BodyText2">
    <w:name w:val="Body Text 2"/>
    <w:basedOn w:val="Normal"/>
    <w:rPr>
      <w:b/>
      <w:sz w:val="28"/>
      <w:lang w:val="ro-RO"/>
    </w:rPr>
  </w:style>
  <w:style w:type="paragraph" w:styleId="BodyText3">
    <w:name w:val="Body Text 3"/>
    <w:basedOn w:val="Normal"/>
    <w:pPr>
      <w:tabs>
        <w:tab w:val="center" w:pos="7371"/>
      </w:tabs>
    </w:pPr>
    <w:rPr>
      <w:b/>
      <w:sz w:val="26"/>
      <w:lang w:val="ro-RO"/>
    </w:rPr>
  </w:style>
  <w:style w:type="paragraph" w:styleId="Footer">
    <w:name w:val="footer"/>
    <w:basedOn w:val="Normal"/>
    <w:rsid w:val="00FF55A5"/>
    <w:pPr>
      <w:tabs>
        <w:tab w:val="center" w:pos="4153"/>
        <w:tab w:val="right" w:pos="8306"/>
      </w:tabs>
    </w:pPr>
  </w:style>
  <w:style w:type="character" w:styleId="PageNumber">
    <w:name w:val="page number"/>
    <w:basedOn w:val="DefaultParagraphFont"/>
    <w:rsid w:val="00F02CA8"/>
  </w:style>
  <w:style w:type="paragraph" w:styleId="BalloonText">
    <w:name w:val="Balloon Text"/>
    <w:basedOn w:val="Normal"/>
    <w:link w:val="BalloonTextChar"/>
    <w:uiPriority w:val="99"/>
    <w:semiHidden/>
    <w:unhideWhenUsed/>
    <w:rsid w:val="002A3208"/>
    <w:rPr>
      <w:rFonts w:ascii="Tahoma" w:hAnsi="Tahoma"/>
      <w:sz w:val="16"/>
      <w:szCs w:val="16"/>
      <w:lang w:eastAsia="x-none"/>
    </w:rPr>
  </w:style>
  <w:style w:type="character" w:customStyle="1" w:styleId="BalloonTextChar">
    <w:name w:val="Balloon Text Char"/>
    <w:link w:val="BalloonText"/>
    <w:uiPriority w:val="99"/>
    <w:semiHidden/>
    <w:rsid w:val="002A3208"/>
    <w:rPr>
      <w:rFonts w:ascii="Tahoma" w:hAnsi="Tahoma" w:cs="Tahoma"/>
      <w:sz w:val="16"/>
      <w:szCs w:val="16"/>
      <w:lang w:val="en-GB"/>
    </w:rPr>
  </w:style>
  <w:style w:type="table" w:styleId="TableGrid">
    <w:name w:val="Table Grid"/>
    <w:basedOn w:val="TableNormal"/>
    <w:uiPriority w:val="59"/>
    <w:rsid w:val="00F95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60B7"/>
    <w:pPr>
      <w:ind w:left="720"/>
      <w:contextualSpacing/>
    </w:pPr>
    <w:rPr>
      <w:sz w:val="24"/>
      <w:szCs w:val="24"/>
      <w:lang w:val="en-US"/>
    </w:rPr>
  </w:style>
  <w:style w:type="paragraph" w:customStyle="1" w:styleId="Corp">
    <w:name w:val="Corp"/>
    <w:rsid w:val="00ED7BAB"/>
    <w:pPr>
      <w:spacing w:line="276" w:lineRule="auto"/>
      <w:jc w:val="both"/>
    </w:pPr>
    <w:rPr>
      <w:color w:val="000000"/>
      <w:sz w:val="24"/>
      <w:szCs w:val="24"/>
      <w:u w:color="000000"/>
      <w:lang w:val="ro-RO" w:eastAsia="ro-RO"/>
    </w:rPr>
  </w:style>
  <w:style w:type="character" w:customStyle="1" w:styleId="Nimic">
    <w:name w:val="Nimic"/>
    <w:rsid w:val="00ED7BAB"/>
  </w:style>
  <w:style w:type="table" w:customStyle="1" w:styleId="TableNormal1">
    <w:name w:val="Table Normal1"/>
    <w:rsid w:val="00ED7BAB"/>
    <w:rPr>
      <w:rFonts w:eastAsia="Arial Unicode MS"/>
    </w:rPr>
    <w:tblPr>
      <w:tblCellMar>
        <w:top w:w="0" w:type="dxa"/>
        <w:left w:w="0" w:type="dxa"/>
        <w:bottom w:w="0" w:type="dxa"/>
        <w:right w:w="0" w:type="dxa"/>
      </w:tblCellMar>
    </w:tblPr>
  </w:style>
  <w:style w:type="numbering" w:customStyle="1" w:styleId="Stilimportat18">
    <w:name w:val="Stil importat 18"/>
    <w:rsid w:val="00ED7BAB"/>
    <w:pPr>
      <w:numPr>
        <w:numId w:val="28"/>
      </w:numPr>
    </w:pPr>
  </w:style>
  <w:style w:type="paragraph" w:customStyle="1" w:styleId="Default">
    <w:name w:val="Default"/>
    <w:rsid w:val="00895A4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889446">
      <w:bodyDiv w:val="1"/>
      <w:marLeft w:val="0"/>
      <w:marRight w:val="0"/>
      <w:marTop w:val="0"/>
      <w:marBottom w:val="0"/>
      <w:divBdr>
        <w:top w:val="none" w:sz="0" w:space="0" w:color="auto"/>
        <w:left w:val="none" w:sz="0" w:space="0" w:color="auto"/>
        <w:bottom w:val="none" w:sz="0" w:space="0" w:color="auto"/>
        <w:right w:val="none" w:sz="0" w:space="0" w:color="auto"/>
      </w:divBdr>
    </w:div>
    <w:div w:id="717516106">
      <w:bodyDiv w:val="1"/>
      <w:marLeft w:val="0"/>
      <w:marRight w:val="0"/>
      <w:marTop w:val="0"/>
      <w:marBottom w:val="0"/>
      <w:divBdr>
        <w:top w:val="none" w:sz="0" w:space="0" w:color="auto"/>
        <w:left w:val="none" w:sz="0" w:space="0" w:color="auto"/>
        <w:bottom w:val="none" w:sz="0" w:space="0" w:color="auto"/>
        <w:right w:val="none" w:sz="0" w:space="0" w:color="auto"/>
      </w:divBdr>
    </w:div>
    <w:div w:id="742684970">
      <w:bodyDiv w:val="1"/>
      <w:marLeft w:val="0"/>
      <w:marRight w:val="0"/>
      <w:marTop w:val="0"/>
      <w:marBottom w:val="0"/>
      <w:divBdr>
        <w:top w:val="none" w:sz="0" w:space="0" w:color="auto"/>
        <w:left w:val="none" w:sz="0" w:space="0" w:color="auto"/>
        <w:bottom w:val="none" w:sz="0" w:space="0" w:color="auto"/>
        <w:right w:val="none" w:sz="0" w:space="0" w:color="auto"/>
      </w:divBdr>
    </w:div>
    <w:div w:id="1196385448">
      <w:bodyDiv w:val="1"/>
      <w:marLeft w:val="0"/>
      <w:marRight w:val="0"/>
      <w:marTop w:val="0"/>
      <w:marBottom w:val="0"/>
      <w:divBdr>
        <w:top w:val="none" w:sz="0" w:space="0" w:color="auto"/>
        <w:left w:val="none" w:sz="0" w:space="0" w:color="auto"/>
        <w:bottom w:val="none" w:sz="0" w:space="0" w:color="auto"/>
        <w:right w:val="none" w:sz="0" w:space="0" w:color="auto"/>
      </w:divBdr>
    </w:div>
    <w:div w:id="1309631464">
      <w:bodyDiv w:val="1"/>
      <w:marLeft w:val="0"/>
      <w:marRight w:val="0"/>
      <w:marTop w:val="0"/>
      <w:marBottom w:val="0"/>
      <w:divBdr>
        <w:top w:val="none" w:sz="0" w:space="0" w:color="auto"/>
        <w:left w:val="none" w:sz="0" w:space="0" w:color="auto"/>
        <w:bottom w:val="none" w:sz="0" w:space="0" w:color="auto"/>
        <w:right w:val="none" w:sz="0" w:space="0" w:color="auto"/>
      </w:divBdr>
    </w:div>
    <w:div w:id="1531380891">
      <w:bodyDiv w:val="1"/>
      <w:marLeft w:val="0"/>
      <w:marRight w:val="0"/>
      <w:marTop w:val="0"/>
      <w:marBottom w:val="0"/>
      <w:divBdr>
        <w:top w:val="none" w:sz="0" w:space="0" w:color="auto"/>
        <w:left w:val="none" w:sz="0" w:space="0" w:color="auto"/>
        <w:bottom w:val="none" w:sz="0" w:space="0" w:color="auto"/>
        <w:right w:val="none" w:sz="0" w:space="0" w:color="auto"/>
      </w:divBdr>
    </w:div>
    <w:div w:id="20495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1661</Words>
  <Characters>10111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CONSILIUL JUDEŢEAN SATU MARE</vt:lpstr>
    </vt:vector>
  </TitlesOfParts>
  <Company>C.J.S.M.</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SATU MARE</dc:title>
  <dc:subject/>
  <dc:creator>buget</dc:creator>
  <cp:keywords/>
  <cp:lastModifiedBy>Eva Vaida</cp:lastModifiedBy>
  <cp:revision>4</cp:revision>
  <cp:lastPrinted>2024-02-06T10:01:00Z</cp:lastPrinted>
  <dcterms:created xsi:type="dcterms:W3CDTF">2024-02-05T21:47:00Z</dcterms:created>
  <dcterms:modified xsi:type="dcterms:W3CDTF">2024-02-06T10:09:00Z</dcterms:modified>
</cp:coreProperties>
</file>